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A04D9" w14:textId="77777777" w:rsidR="00B10D0E" w:rsidRDefault="00B10D0E" w:rsidP="00B10D0E">
      <w:pPr>
        <w:jc w:val="center"/>
      </w:pPr>
      <w:bookmarkStart w:id="0" w:name="_Toc490256598"/>
    </w:p>
    <w:p w14:paraId="1C98B11B" w14:textId="77777777" w:rsidR="00B10D0E" w:rsidRDefault="00B10D0E" w:rsidP="00B10D0E">
      <w:pPr>
        <w:jc w:val="center"/>
      </w:pPr>
    </w:p>
    <w:p w14:paraId="28CF1C19" w14:textId="77777777" w:rsidR="00B10D0E" w:rsidRDefault="00B10D0E" w:rsidP="00B10D0E">
      <w:pPr>
        <w:jc w:val="center"/>
      </w:pPr>
    </w:p>
    <w:p w14:paraId="2C75A2E8" w14:textId="77777777" w:rsidR="00B10D0E" w:rsidRDefault="00B10D0E" w:rsidP="00B10D0E">
      <w:pPr>
        <w:jc w:val="center"/>
      </w:pPr>
      <w:r>
        <w:rPr>
          <w:b/>
          <w:bCs/>
          <w:noProof/>
          <w:sz w:val="36"/>
          <w:szCs w:val="36"/>
        </w:rPr>
        <w:drawing>
          <wp:inline distT="0" distB="0" distL="0" distR="0" wp14:anchorId="5E038002" wp14:editId="4752AA50">
            <wp:extent cx="1434711" cy="601446"/>
            <wp:effectExtent l="0" t="0" r="0" b="8154"/>
            <wp:docPr id="1" name="Picture 5"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5" descr="Logo&#10;&#10;Description automatically generated"/>
                    <pic:cNvPicPr/>
                  </pic:nvPicPr>
                  <pic:blipFill>
                    <a:blip r:embed="rId12"/>
                    <a:srcRect/>
                    <a:stretch>
                      <a:fillRect/>
                    </a:stretch>
                  </pic:blipFill>
                  <pic:spPr>
                    <a:xfrm>
                      <a:off x="0" y="0"/>
                      <a:ext cx="1434711" cy="601446"/>
                    </a:xfrm>
                    <a:prstGeom prst="rect">
                      <a:avLst/>
                    </a:prstGeom>
                    <a:noFill/>
                    <a:ln>
                      <a:noFill/>
                      <a:prstDash/>
                    </a:ln>
                  </pic:spPr>
                </pic:pic>
              </a:graphicData>
            </a:graphic>
          </wp:inline>
        </w:drawing>
      </w:r>
    </w:p>
    <w:p w14:paraId="27E29BD0" w14:textId="468F0B7A" w:rsidR="00B10D0E" w:rsidRPr="00A55B49" w:rsidRDefault="00B10D0E" w:rsidP="00A55B49">
      <w:pPr>
        <w:jc w:val="center"/>
        <w:rPr>
          <w:b/>
          <w:bCs/>
          <w:sz w:val="36"/>
          <w:szCs w:val="36"/>
        </w:rPr>
      </w:pPr>
      <w:r>
        <w:rPr>
          <w:b/>
          <w:bCs/>
          <w:sz w:val="36"/>
          <w:szCs w:val="36"/>
        </w:rPr>
        <w:t>Access Arrangements</w:t>
      </w:r>
      <w:r w:rsidR="00C7012B">
        <w:rPr>
          <w:b/>
          <w:bCs/>
          <w:sz w:val="36"/>
          <w:szCs w:val="36"/>
        </w:rPr>
        <w:t xml:space="preserve"> Policy</w:t>
      </w:r>
    </w:p>
    <w:p w14:paraId="3B803827" w14:textId="77777777" w:rsidR="00B10D0E" w:rsidRDefault="00B10D0E" w:rsidP="00B10D0E">
      <w:pPr>
        <w:spacing w:after="0"/>
        <w:jc w:val="center"/>
        <w:rPr>
          <w:rFonts w:cs="Calibri"/>
          <w:b/>
          <w:sz w:val="32"/>
          <w:szCs w:val="20"/>
        </w:rPr>
      </w:pPr>
    </w:p>
    <w:p w14:paraId="40F715D9" w14:textId="77777777" w:rsidR="00B10D0E" w:rsidRDefault="00B10D0E" w:rsidP="00B10D0E">
      <w:pPr>
        <w:spacing w:after="0"/>
        <w:jc w:val="center"/>
        <w:rPr>
          <w:rFonts w:cs="Calibri"/>
          <w:b/>
          <w:sz w:val="32"/>
          <w:szCs w:val="20"/>
        </w:rPr>
      </w:pPr>
    </w:p>
    <w:p w14:paraId="620DEBF7" w14:textId="77777777" w:rsidR="00B10D0E" w:rsidRDefault="00B10D0E" w:rsidP="00B10D0E">
      <w:pPr>
        <w:spacing w:after="0"/>
        <w:jc w:val="center"/>
        <w:rPr>
          <w:rFonts w:cs="Calibri"/>
          <w:b/>
          <w:sz w:val="32"/>
          <w:szCs w:val="20"/>
        </w:rPr>
      </w:pPr>
    </w:p>
    <w:p w14:paraId="4B223D2B" w14:textId="77777777" w:rsidR="00B10D0E" w:rsidRDefault="00B10D0E" w:rsidP="00B10D0E">
      <w:pPr>
        <w:spacing w:after="0"/>
        <w:jc w:val="center"/>
        <w:rPr>
          <w:rFonts w:cs="Calibri"/>
          <w:b/>
          <w:sz w:val="32"/>
          <w:szCs w:val="20"/>
        </w:rPr>
      </w:pPr>
    </w:p>
    <w:p w14:paraId="7B917DAC" w14:textId="77777777" w:rsidR="00B10D0E" w:rsidRDefault="00B10D0E" w:rsidP="00B10D0E">
      <w:pPr>
        <w:spacing w:after="0"/>
        <w:jc w:val="center"/>
        <w:rPr>
          <w:rFonts w:cs="Calibri"/>
          <w:b/>
          <w:sz w:val="32"/>
          <w:szCs w:val="20"/>
        </w:rPr>
      </w:pPr>
    </w:p>
    <w:p w14:paraId="178F34A2" w14:textId="77777777" w:rsidR="00B10D0E" w:rsidRDefault="00B10D0E" w:rsidP="00B10D0E">
      <w:pPr>
        <w:spacing w:after="0"/>
        <w:jc w:val="center"/>
        <w:rPr>
          <w:rFonts w:cs="Calibri"/>
          <w:b/>
          <w:sz w:val="32"/>
          <w:szCs w:val="20"/>
        </w:rPr>
      </w:pPr>
    </w:p>
    <w:p w14:paraId="6BE2FC25" w14:textId="77777777" w:rsidR="00B10D0E" w:rsidRDefault="00B10D0E" w:rsidP="00B10D0E">
      <w:pPr>
        <w:spacing w:after="0"/>
        <w:jc w:val="center"/>
        <w:rPr>
          <w:rFonts w:cs="Calibri"/>
          <w:b/>
          <w:sz w:val="32"/>
          <w:szCs w:val="20"/>
        </w:rPr>
      </w:pPr>
    </w:p>
    <w:p w14:paraId="7DF01AB6" w14:textId="77777777" w:rsidR="00B10D0E" w:rsidRDefault="00B10D0E" w:rsidP="00B10D0E">
      <w:pPr>
        <w:spacing w:after="0"/>
        <w:jc w:val="center"/>
        <w:rPr>
          <w:rFonts w:cs="Calibri"/>
          <w:b/>
          <w:sz w:val="32"/>
          <w:szCs w:val="20"/>
        </w:rPr>
      </w:pPr>
    </w:p>
    <w:p w14:paraId="7F3DC14F" w14:textId="77777777" w:rsidR="00B10D0E" w:rsidRDefault="00B10D0E" w:rsidP="00B10D0E">
      <w:pPr>
        <w:spacing w:after="0"/>
        <w:jc w:val="center"/>
        <w:rPr>
          <w:rFonts w:cs="Calibri"/>
          <w:b/>
          <w:sz w:val="32"/>
          <w:szCs w:val="20"/>
        </w:rPr>
      </w:pPr>
    </w:p>
    <w:p w14:paraId="7F2DE403" w14:textId="77777777" w:rsidR="00B10D0E" w:rsidRDefault="00B10D0E" w:rsidP="00B10D0E">
      <w:pPr>
        <w:spacing w:after="0"/>
        <w:jc w:val="center"/>
        <w:rPr>
          <w:rFonts w:cs="Calibri"/>
          <w:b/>
          <w:sz w:val="32"/>
          <w:szCs w:val="20"/>
        </w:rPr>
      </w:pPr>
    </w:p>
    <w:p w14:paraId="1E915216" w14:textId="77777777" w:rsidR="00B10D0E" w:rsidRDefault="00B10D0E" w:rsidP="00B10D0E">
      <w:pPr>
        <w:spacing w:after="0"/>
        <w:ind w:left="-709" w:firstLine="1429"/>
      </w:pPr>
      <w:r>
        <w:rPr>
          <w:rFonts w:cs="Calibri"/>
          <w:b/>
          <w:bCs/>
          <w:sz w:val="28"/>
          <w:szCs w:val="28"/>
        </w:rPr>
        <w:t>Date written:</w:t>
      </w:r>
      <w:r>
        <w:rPr>
          <w:rFonts w:cs="Calibri"/>
          <w:color w:val="008000"/>
          <w:sz w:val="28"/>
          <w:szCs w:val="28"/>
        </w:rPr>
        <w:t xml:space="preserve"> </w:t>
      </w:r>
      <w:r>
        <w:rPr>
          <w:rFonts w:cs="Calibri"/>
          <w:sz w:val="28"/>
          <w:szCs w:val="28"/>
        </w:rPr>
        <w:t>February 2021</w:t>
      </w:r>
    </w:p>
    <w:p w14:paraId="4806C75F" w14:textId="77777777" w:rsidR="00B10D0E" w:rsidRDefault="00B10D0E" w:rsidP="00B10D0E">
      <w:pPr>
        <w:spacing w:after="0"/>
        <w:ind w:left="-709"/>
        <w:rPr>
          <w:rFonts w:cs="Calibri"/>
          <w:sz w:val="28"/>
          <w:szCs w:val="28"/>
        </w:rPr>
      </w:pPr>
    </w:p>
    <w:p w14:paraId="471B55E3" w14:textId="4C3787AD" w:rsidR="00B10D0E" w:rsidRDefault="00B10D0E" w:rsidP="00B10D0E">
      <w:pPr>
        <w:spacing w:after="0"/>
        <w:ind w:left="-709" w:firstLine="1429"/>
        <w:rPr>
          <w:rFonts w:cs="Calibri"/>
          <w:sz w:val="28"/>
          <w:szCs w:val="28"/>
        </w:rPr>
      </w:pPr>
      <w:r>
        <w:rPr>
          <w:rFonts w:cs="Calibri"/>
          <w:b/>
          <w:bCs/>
          <w:sz w:val="28"/>
          <w:szCs w:val="28"/>
        </w:rPr>
        <w:t>Written by:</w:t>
      </w:r>
      <w:r>
        <w:rPr>
          <w:rFonts w:cs="Calibri"/>
          <w:sz w:val="28"/>
          <w:szCs w:val="28"/>
        </w:rPr>
        <w:t xml:space="preserve"> Director of Cairn Education </w:t>
      </w:r>
    </w:p>
    <w:p w14:paraId="1A568356" w14:textId="77777777" w:rsidR="00B10D0E" w:rsidRDefault="00B10D0E" w:rsidP="00B26637">
      <w:pPr>
        <w:spacing w:after="0"/>
        <w:rPr>
          <w:rFonts w:cs="Calibri"/>
          <w:color w:val="008000"/>
          <w:sz w:val="28"/>
          <w:szCs w:val="28"/>
        </w:rPr>
      </w:pPr>
    </w:p>
    <w:p w14:paraId="03F947B9" w14:textId="0D6D34A2" w:rsidR="00B10D0E" w:rsidRDefault="00B10D0E" w:rsidP="00B10D0E">
      <w:pPr>
        <w:spacing w:after="0"/>
        <w:ind w:left="-709" w:firstLine="1429"/>
        <w:rPr>
          <w:rFonts w:cs="Calibri"/>
          <w:b/>
          <w:bCs/>
          <w:sz w:val="28"/>
          <w:szCs w:val="28"/>
        </w:rPr>
      </w:pPr>
      <w:r>
        <w:rPr>
          <w:rFonts w:cs="Calibri"/>
          <w:b/>
          <w:bCs/>
          <w:sz w:val="28"/>
          <w:szCs w:val="28"/>
        </w:rPr>
        <w:t xml:space="preserve">Date of review: </w:t>
      </w:r>
      <w:r w:rsidR="00A55B49">
        <w:rPr>
          <w:rFonts w:cs="Calibri"/>
          <w:sz w:val="28"/>
          <w:szCs w:val="28"/>
        </w:rPr>
        <w:t>September 2026</w:t>
      </w:r>
    </w:p>
    <w:p w14:paraId="18F3D268" w14:textId="206CA1A5" w:rsidR="00B10D0E" w:rsidRDefault="00B10D0E" w:rsidP="00B10D0E">
      <w:pPr>
        <w:spacing w:after="0"/>
        <w:ind w:firstLine="720"/>
      </w:pPr>
      <w:r>
        <w:rPr>
          <w:rFonts w:cs="Calibri"/>
          <w:b/>
          <w:bCs/>
          <w:sz w:val="28"/>
          <w:szCs w:val="28"/>
        </w:rPr>
        <w:t>Date of next review:</w:t>
      </w:r>
      <w:r w:rsidRPr="00260B1B">
        <w:rPr>
          <w:rFonts w:cs="Calibri"/>
          <w:color w:val="000000" w:themeColor="text1"/>
          <w:sz w:val="28"/>
          <w:szCs w:val="28"/>
          <w:lang w:val="en-US"/>
        </w:rPr>
        <w:t xml:space="preserve"> </w:t>
      </w:r>
      <w:r w:rsidR="00A55B49">
        <w:rPr>
          <w:rFonts w:cs="Calibri"/>
          <w:color w:val="000000" w:themeColor="text1"/>
          <w:sz w:val="28"/>
          <w:szCs w:val="28"/>
          <w:lang w:val="en-US"/>
        </w:rPr>
        <w:t>September 2027</w:t>
      </w:r>
    </w:p>
    <w:p w14:paraId="5CDB968D" w14:textId="77777777" w:rsidR="00B10D0E" w:rsidRDefault="00B10D0E" w:rsidP="00B10D0E">
      <w:pPr>
        <w:spacing w:after="0"/>
        <w:ind w:left="-709"/>
        <w:rPr>
          <w:rFonts w:cs="Calibri"/>
          <w:color w:val="008000"/>
          <w:sz w:val="28"/>
          <w:szCs w:val="28"/>
        </w:rPr>
      </w:pPr>
    </w:p>
    <w:p w14:paraId="6F2B96F5" w14:textId="510FEE3E" w:rsidR="00B10D0E" w:rsidRDefault="00B10D0E" w:rsidP="00B10D0E">
      <w:pPr>
        <w:spacing w:after="0"/>
        <w:ind w:left="-709" w:firstLine="1429"/>
      </w:pPr>
      <w:r>
        <w:rPr>
          <w:rFonts w:cs="Calibri"/>
          <w:b/>
          <w:bCs/>
          <w:sz w:val="28"/>
          <w:szCs w:val="28"/>
        </w:rPr>
        <w:t>Version:</w:t>
      </w:r>
      <w:r>
        <w:rPr>
          <w:rFonts w:cs="Calibri"/>
          <w:sz w:val="28"/>
          <w:szCs w:val="28"/>
        </w:rPr>
        <w:t xml:space="preserve"> </w:t>
      </w:r>
      <w:r w:rsidR="00A55B49">
        <w:rPr>
          <w:rFonts w:cs="Calibri"/>
          <w:sz w:val="28"/>
          <w:szCs w:val="28"/>
        </w:rPr>
        <w:t>5</w:t>
      </w:r>
    </w:p>
    <w:p w14:paraId="764B18E1" w14:textId="77777777" w:rsidR="00B10D0E" w:rsidRDefault="00B10D0E" w:rsidP="00B10D0E">
      <w:pPr>
        <w:spacing w:after="0"/>
        <w:ind w:left="-709"/>
        <w:rPr>
          <w:rFonts w:cs="Calibri"/>
          <w:color w:val="008000"/>
          <w:sz w:val="40"/>
        </w:rPr>
      </w:pPr>
    </w:p>
    <w:p w14:paraId="3A0674E3" w14:textId="77777777" w:rsidR="00B10D0E" w:rsidRDefault="00B10D0E" w:rsidP="00B10D0E">
      <w:pPr>
        <w:spacing w:after="0"/>
        <w:ind w:left="-709"/>
        <w:jc w:val="center"/>
      </w:pPr>
      <w:r>
        <w:rPr>
          <w:rFonts w:eastAsia="Arial" w:cs="Calibri"/>
          <w:b/>
          <w:bCs/>
          <w:sz w:val="30"/>
          <w:szCs w:val="32"/>
          <w:lang w:val="en-US"/>
        </w:rPr>
        <w:t xml:space="preserve">This policy will be reviewed </w:t>
      </w:r>
      <w:r>
        <w:rPr>
          <w:rFonts w:eastAsia="Arial" w:cs="Calibri"/>
          <w:b/>
          <w:bCs/>
          <w:sz w:val="30"/>
          <w:szCs w:val="32"/>
          <w:u w:val="single"/>
          <w:lang w:val="en-US"/>
        </w:rPr>
        <w:t xml:space="preserve">at least </w:t>
      </w:r>
      <w:r>
        <w:rPr>
          <w:rFonts w:eastAsia="Arial" w:cs="Calibri"/>
          <w:b/>
          <w:bCs/>
          <w:sz w:val="30"/>
          <w:szCs w:val="32"/>
          <w:lang w:val="en-US"/>
        </w:rPr>
        <w:t>annually and/or following any updates to national and local guidance and procedures.</w:t>
      </w:r>
    </w:p>
    <w:p w14:paraId="24BEF9C4" w14:textId="77777777" w:rsidR="00B10D0E" w:rsidRDefault="00B10D0E" w:rsidP="00B10D0E">
      <w:pPr>
        <w:spacing w:after="0"/>
        <w:ind w:left="-709"/>
        <w:jc w:val="center"/>
        <w:rPr>
          <w:rFonts w:eastAsia="Arial" w:cs="Calibri"/>
          <w:b/>
          <w:bCs/>
          <w:sz w:val="30"/>
          <w:szCs w:val="32"/>
          <w:lang w:val="en-US"/>
        </w:rPr>
      </w:pPr>
    </w:p>
    <w:p w14:paraId="4D808AC0" w14:textId="77777777" w:rsidR="00B10D0E" w:rsidRDefault="00B10D0E" w:rsidP="00B10D0E">
      <w:pPr>
        <w:spacing w:after="0"/>
        <w:ind w:left="-709"/>
        <w:jc w:val="center"/>
        <w:rPr>
          <w:rFonts w:eastAsia="Arial" w:cs="Calibri"/>
          <w:b/>
          <w:bCs/>
          <w:sz w:val="30"/>
          <w:szCs w:val="32"/>
          <w:lang w:val="en-US"/>
        </w:rPr>
      </w:pPr>
    </w:p>
    <w:p w14:paraId="5757CA94" w14:textId="77777777" w:rsidR="00B10D0E" w:rsidRDefault="00B10D0E" w:rsidP="00B10D0E">
      <w:pPr>
        <w:spacing w:after="0"/>
        <w:ind w:left="-709"/>
        <w:jc w:val="center"/>
        <w:rPr>
          <w:rFonts w:eastAsia="Arial" w:cs="Calibri"/>
          <w:b/>
          <w:bCs/>
          <w:sz w:val="30"/>
          <w:szCs w:val="32"/>
          <w:lang w:val="en-US"/>
        </w:rPr>
      </w:pPr>
    </w:p>
    <w:p w14:paraId="4723A82A" w14:textId="77777777" w:rsidR="002608AB" w:rsidRDefault="002608AB" w:rsidP="006819FD">
      <w:pPr>
        <w:pStyle w:val="Headinglevel1"/>
        <w:spacing w:before="240" w:line="276" w:lineRule="auto"/>
        <w:rPr>
          <w:szCs w:val="24"/>
        </w:rPr>
      </w:pPr>
    </w:p>
    <w:p w14:paraId="2536C3BB" w14:textId="65FD4C79" w:rsidR="006F7BD4" w:rsidRDefault="006F7BD4">
      <w:pPr>
        <w:spacing w:before="0" w:after="200" w:line="276" w:lineRule="auto"/>
        <w:rPr>
          <w:rFonts w:eastAsia="Times New Roman" w:cs="Times New Roman"/>
          <w:b/>
          <w:color w:val="003399"/>
          <w:sz w:val="24"/>
          <w:szCs w:val="24"/>
        </w:rPr>
      </w:pPr>
    </w:p>
    <w:p w14:paraId="4D9501FF" w14:textId="430174BB" w:rsidR="006819FD" w:rsidRPr="005F2826" w:rsidRDefault="006819FD" w:rsidP="006819FD">
      <w:pPr>
        <w:pStyle w:val="Headinglevel1"/>
        <w:spacing w:before="240" w:line="276" w:lineRule="auto"/>
        <w:rPr>
          <w:szCs w:val="24"/>
        </w:rPr>
      </w:pPr>
      <w:bookmarkStart w:id="1" w:name="_Toc210220281"/>
      <w:r w:rsidRPr="00F642BC">
        <w:rPr>
          <w:szCs w:val="24"/>
        </w:rPr>
        <w:t xml:space="preserve">Key staff </w:t>
      </w:r>
      <w:r w:rsidRPr="006819FD">
        <w:rPr>
          <w:szCs w:val="24"/>
        </w:rPr>
        <w:t>involved in the policy</w:t>
      </w:r>
      <w:bookmarkEnd w:id="1"/>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534"/>
        <w:gridCol w:w="6498"/>
      </w:tblGrid>
      <w:tr w:rsidR="006819FD" w:rsidRPr="006F7BD4" w14:paraId="50ECB0C5" w14:textId="77777777" w:rsidTr="002E1E80">
        <w:tc>
          <w:tcPr>
            <w:tcW w:w="3534" w:type="dxa"/>
            <w:shd w:val="clear" w:color="auto" w:fill="C6D9F1" w:themeFill="text2" w:themeFillTint="33"/>
          </w:tcPr>
          <w:p w14:paraId="687A689A" w14:textId="77777777" w:rsidR="006819FD" w:rsidRPr="006F7BD4" w:rsidRDefault="006819FD" w:rsidP="002608AB">
            <w:pPr>
              <w:rPr>
                <w:rFonts w:cs="Tahoma"/>
                <w:bCs/>
                <w:sz w:val="20"/>
                <w:szCs w:val="20"/>
              </w:rPr>
            </w:pPr>
            <w:bookmarkStart w:id="2" w:name="_Hlk20227038"/>
            <w:bookmarkStart w:id="3" w:name="_Hlk20226988"/>
            <w:r w:rsidRPr="006F7BD4">
              <w:rPr>
                <w:rFonts w:cs="Tahoma"/>
                <w:bCs/>
                <w:sz w:val="20"/>
                <w:szCs w:val="20"/>
              </w:rPr>
              <w:t>Role</w:t>
            </w:r>
          </w:p>
        </w:tc>
        <w:tc>
          <w:tcPr>
            <w:tcW w:w="6498" w:type="dxa"/>
            <w:shd w:val="clear" w:color="auto" w:fill="C6D9F1" w:themeFill="text2" w:themeFillTint="33"/>
          </w:tcPr>
          <w:p w14:paraId="3B0BDB66" w14:textId="2055B965" w:rsidR="006819FD" w:rsidRPr="006F7BD4" w:rsidRDefault="006819FD" w:rsidP="00D5745F">
            <w:pPr>
              <w:jc w:val="both"/>
              <w:rPr>
                <w:rFonts w:cs="Tahoma"/>
                <w:bCs/>
                <w:sz w:val="20"/>
                <w:szCs w:val="20"/>
              </w:rPr>
            </w:pPr>
            <w:r w:rsidRPr="006F7BD4">
              <w:rPr>
                <w:rFonts w:cs="Tahoma"/>
                <w:bCs/>
                <w:sz w:val="20"/>
                <w:szCs w:val="20"/>
              </w:rPr>
              <w:t>Name(s)</w:t>
            </w:r>
          </w:p>
        </w:tc>
      </w:tr>
      <w:tr w:rsidR="006819FD" w:rsidRPr="006F7BD4" w14:paraId="000DEA09" w14:textId="77777777" w:rsidTr="002E1E80">
        <w:tc>
          <w:tcPr>
            <w:tcW w:w="3534" w:type="dxa"/>
          </w:tcPr>
          <w:p w14:paraId="234651CE" w14:textId="1D2CD120" w:rsidR="006819FD" w:rsidRPr="006F7BD4" w:rsidRDefault="002E1E80" w:rsidP="002608AB">
            <w:pPr>
              <w:rPr>
                <w:rFonts w:cs="Tahoma"/>
                <w:sz w:val="20"/>
                <w:szCs w:val="20"/>
              </w:rPr>
            </w:pPr>
            <w:r w:rsidRPr="006F7BD4">
              <w:rPr>
                <w:rFonts w:cs="Tahoma"/>
                <w:sz w:val="20"/>
                <w:szCs w:val="20"/>
              </w:rPr>
              <w:t>ALS lead/</w:t>
            </w:r>
            <w:r w:rsidR="006819FD" w:rsidRPr="006F7BD4">
              <w:rPr>
                <w:rFonts w:cs="Tahoma"/>
                <w:sz w:val="20"/>
                <w:szCs w:val="20"/>
              </w:rPr>
              <w:t>SENCo</w:t>
            </w:r>
            <w:r w:rsidR="00A24276">
              <w:rPr>
                <w:rFonts w:cs="Tahoma"/>
                <w:sz w:val="20"/>
                <w:szCs w:val="20"/>
              </w:rPr>
              <w:t>/Head of Centre</w:t>
            </w:r>
          </w:p>
        </w:tc>
        <w:tc>
          <w:tcPr>
            <w:tcW w:w="6498" w:type="dxa"/>
          </w:tcPr>
          <w:p w14:paraId="5BBD1650" w14:textId="5B5F874C" w:rsidR="006819FD" w:rsidRPr="006F7BD4" w:rsidRDefault="00CA23D7" w:rsidP="00D5745F">
            <w:pPr>
              <w:jc w:val="both"/>
              <w:rPr>
                <w:rFonts w:cs="Tahoma"/>
                <w:b/>
              </w:rPr>
            </w:pPr>
            <w:r>
              <w:rPr>
                <w:rFonts w:cs="Tahoma"/>
                <w:b/>
              </w:rPr>
              <w:t>Rachael Thompson</w:t>
            </w:r>
            <w:r w:rsidR="00A24276">
              <w:rPr>
                <w:rFonts w:cs="Tahoma"/>
                <w:b/>
              </w:rPr>
              <w:t xml:space="preserve"> </w:t>
            </w:r>
          </w:p>
        </w:tc>
      </w:tr>
      <w:tr w:rsidR="006819FD" w:rsidRPr="006F7BD4" w14:paraId="2E554BB9" w14:textId="77777777" w:rsidTr="002E1E80">
        <w:tc>
          <w:tcPr>
            <w:tcW w:w="3534" w:type="dxa"/>
          </w:tcPr>
          <w:p w14:paraId="77E386D3" w14:textId="77777777" w:rsidR="006819FD" w:rsidRPr="006F7BD4" w:rsidRDefault="006819FD" w:rsidP="002608AB">
            <w:pPr>
              <w:rPr>
                <w:rFonts w:cs="Tahoma"/>
                <w:sz w:val="20"/>
                <w:szCs w:val="20"/>
              </w:rPr>
            </w:pPr>
            <w:r w:rsidRPr="006F7BD4">
              <w:rPr>
                <w:rFonts w:cs="Tahoma"/>
                <w:sz w:val="20"/>
                <w:szCs w:val="20"/>
              </w:rPr>
              <w:t>Assessor(s)</w:t>
            </w:r>
          </w:p>
        </w:tc>
        <w:tc>
          <w:tcPr>
            <w:tcW w:w="6498" w:type="dxa"/>
          </w:tcPr>
          <w:p w14:paraId="6EB845A9" w14:textId="505839DC" w:rsidR="006819FD" w:rsidRPr="006F7BD4" w:rsidRDefault="00CA23D7" w:rsidP="00D5745F">
            <w:pPr>
              <w:jc w:val="both"/>
              <w:rPr>
                <w:rFonts w:cs="Tahoma"/>
                <w:b/>
              </w:rPr>
            </w:pPr>
            <w:r>
              <w:rPr>
                <w:rFonts w:cs="Tahoma"/>
                <w:b/>
              </w:rPr>
              <w:t>Rachael Thompson</w:t>
            </w:r>
          </w:p>
        </w:tc>
      </w:tr>
      <w:tr w:rsidR="006819FD" w:rsidRPr="006F7BD4" w14:paraId="31D92129" w14:textId="77777777" w:rsidTr="002E1E80">
        <w:tc>
          <w:tcPr>
            <w:tcW w:w="3534" w:type="dxa"/>
          </w:tcPr>
          <w:p w14:paraId="1946BE45" w14:textId="77777777" w:rsidR="006819FD" w:rsidRPr="006F7BD4" w:rsidRDefault="006819FD" w:rsidP="002608AB">
            <w:pPr>
              <w:rPr>
                <w:rFonts w:cs="Tahoma"/>
                <w:sz w:val="20"/>
                <w:szCs w:val="20"/>
              </w:rPr>
            </w:pPr>
            <w:r w:rsidRPr="006F7BD4">
              <w:rPr>
                <w:rFonts w:cs="Tahoma"/>
                <w:sz w:val="20"/>
                <w:szCs w:val="20"/>
              </w:rPr>
              <w:t xml:space="preserve">Access arrangement facilitator(s) </w:t>
            </w:r>
          </w:p>
        </w:tc>
        <w:tc>
          <w:tcPr>
            <w:tcW w:w="6498" w:type="dxa"/>
          </w:tcPr>
          <w:p w14:paraId="49FE0A2C" w14:textId="179ED529" w:rsidR="006819FD" w:rsidRPr="006F7BD4" w:rsidRDefault="00CA23D7" w:rsidP="00D5745F">
            <w:pPr>
              <w:jc w:val="both"/>
              <w:rPr>
                <w:rFonts w:cs="Tahoma"/>
                <w:b/>
              </w:rPr>
            </w:pPr>
            <w:r>
              <w:rPr>
                <w:rFonts w:cs="Tahoma"/>
                <w:b/>
              </w:rPr>
              <w:t>Rachael Thompson</w:t>
            </w:r>
          </w:p>
        </w:tc>
      </w:tr>
      <w:tr w:rsidR="00BD5192" w:rsidRPr="006F7BD4" w14:paraId="171C73F5" w14:textId="77777777" w:rsidTr="002E1E80">
        <w:tc>
          <w:tcPr>
            <w:tcW w:w="3534" w:type="dxa"/>
          </w:tcPr>
          <w:p w14:paraId="36A63252" w14:textId="50EDDF91" w:rsidR="00BD5192" w:rsidRPr="006F7BD4" w:rsidRDefault="00BD5192" w:rsidP="002608AB">
            <w:pPr>
              <w:rPr>
                <w:rFonts w:cs="Tahoma"/>
                <w:sz w:val="20"/>
                <w:szCs w:val="20"/>
              </w:rPr>
            </w:pPr>
            <w:r>
              <w:rPr>
                <w:rFonts w:cs="Tahoma"/>
                <w:sz w:val="20"/>
                <w:szCs w:val="20"/>
              </w:rPr>
              <w:t xml:space="preserve">Exams officer </w:t>
            </w:r>
          </w:p>
        </w:tc>
        <w:tc>
          <w:tcPr>
            <w:tcW w:w="6498" w:type="dxa"/>
          </w:tcPr>
          <w:p w14:paraId="20E54889" w14:textId="4A1C7246" w:rsidR="00BD5192" w:rsidRDefault="00BD5192" w:rsidP="00D5745F">
            <w:pPr>
              <w:jc w:val="both"/>
              <w:rPr>
                <w:rFonts w:cs="Tahoma"/>
                <w:b/>
              </w:rPr>
            </w:pPr>
            <w:r>
              <w:rPr>
                <w:rFonts w:cs="Tahoma"/>
                <w:b/>
              </w:rPr>
              <w:t>Natasha Colahan</w:t>
            </w:r>
          </w:p>
        </w:tc>
      </w:tr>
      <w:bookmarkEnd w:id="2"/>
    </w:tbl>
    <w:p w14:paraId="71DA004D" w14:textId="16B3D83F" w:rsidR="006819FD" w:rsidRDefault="006819FD" w:rsidP="006819FD">
      <w:pPr>
        <w:spacing w:after="200" w:line="276" w:lineRule="auto"/>
        <w:rPr>
          <w:rFonts w:cs="Arial"/>
          <w:b/>
          <w:noProof/>
          <w:color w:val="003399"/>
          <w:sz w:val="28"/>
          <w:szCs w:val="28"/>
        </w:rPr>
      </w:pPr>
    </w:p>
    <w:p w14:paraId="5A139075" w14:textId="422EDD50" w:rsidR="00086102" w:rsidRPr="006F7BD4" w:rsidRDefault="006819FD" w:rsidP="006F7BD4">
      <w:pPr>
        <w:spacing w:before="0" w:after="200" w:line="276" w:lineRule="auto"/>
        <w:rPr>
          <w:rFonts w:cs="Arial"/>
          <w:b/>
          <w:noProof/>
          <w:color w:val="003399"/>
          <w:sz w:val="28"/>
          <w:szCs w:val="28"/>
        </w:rPr>
      </w:pPr>
      <w:r>
        <w:rPr>
          <w:rFonts w:cs="Arial"/>
          <w:b/>
          <w:noProof/>
          <w:color w:val="003399"/>
          <w:sz w:val="28"/>
          <w:szCs w:val="28"/>
        </w:rPr>
        <w:br w:type="page"/>
      </w:r>
      <w:bookmarkEnd w:id="3"/>
    </w:p>
    <w:bookmarkStart w:id="4" w:name="_Toc22487142" w:displacedByCustomXml="next"/>
    <w:bookmarkStart w:id="5" w:name="_Toc22487023" w:displacedByCustomXml="next"/>
    <w:bookmarkStart w:id="6" w:name="_Toc22304694" w:displacedByCustomXml="next"/>
    <w:sdt>
      <w:sdtPr>
        <w:rPr>
          <w:rFonts w:ascii="Rockwell" w:eastAsiaTheme="minorEastAsia" w:hAnsi="Rockwell" w:cstheme="minorBidi"/>
          <w:b w:val="0"/>
          <w:bCs w:val="0"/>
          <w:color w:val="auto"/>
          <w:sz w:val="22"/>
          <w:szCs w:val="22"/>
          <w:lang w:val="en-GB" w:eastAsia="en-GB"/>
        </w:rPr>
        <w:id w:val="-1093779735"/>
        <w:docPartObj>
          <w:docPartGallery w:val="Table of Contents"/>
          <w:docPartUnique/>
        </w:docPartObj>
      </w:sdtPr>
      <w:sdtEndPr>
        <w:rPr>
          <w:rFonts w:ascii="Tahoma" w:hAnsi="Tahoma"/>
          <w:noProof/>
        </w:rPr>
      </w:sdtEndPr>
      <w:sdtContent>
        <w:p w14:paraId="0E3C32F8" w14:textId="52569A3A" w:rsidR="006819FD" w:rsidRPr="002608AB" w:rsidRDefault="006819FD" w:rsidP="002742C9">
          <w:pPr>
            <w:pStyle w:val="TOCHeading"/>
            <w:rPr>
              <w:rFonts w:ascii="Tahoma" w:hAnsi="Tahoma"/>
              <w:color w:val="003399"/>
              <w:sz w:val="24"/>
              <w:szCs w:val="24"/>
            </w:rPr>
          </w:pPr>
          <w:r w:rsidRPr="002608AB">
            <w:rPr>
              <w:rFonts w:ascii="Tahoma" w:hAnsi="Tahoma"/>
              <w:color w:val="003399"/>
              <w:sz w:val="24"/>
              <w:szCs w:val="24"/>
            </w:rPr>
            <w:t>Contents</w:t>
          </w:r>
        </w:p>
        <w:p w14:paraId="79611CD4" w14:textId="52B4C878" w:rsidR="005E670E" w:rsidRDefault="006819FD">
          <w:pPr>
            <w:pStyle w:val="TOC1"/>
            <w:tabs>
              <w:tab w:val="right" w:leader="dot" w:pos="10042"/>
            </w:tabs>
            <w:rPr>
              <w:rFonts w:asciiTheme="minorHAnsi" w:hAnsiTheme="minorHAnsi"/>
              <w:noProof/>
              <w:kern w:val="2"/>
              <w:sz w:val="24"/>
              <w:szCs w:val="24"/>
              <w14:ligatures w14:val="standardContextual"/>
            </w:rPr>
          </w:pPr>
          <w:r>
            <w:fldChar w:fldCharType="begin"/>
          </w:r>
          <w:r>
            <w:instrText xml:space="preserve"> TOC \o "1-3" \h \z \u </w:instrText>
          </w:r>
          <w:r>
            <w:fldChar w:fldCharType="separate"/>
          </w:r>
          <w:hyperlink w:anchor="_Toc210220281" w:history="1">
            <w:r w:rsidR="005E670E" w:rsidRPr="000737B4">
              <w:rPr>
                <w:rStyle w:val="Hyperlink"/>
                <w:noProof/>
              </w:rPr>
              <w:t>Key staff involved in the policy</w:t>
            </w:r>
            <w:r w:rsidR="005E670E">
              <w:rPr>
                <w:noProof/>
                <w:webHidden/>
              </w:rPr>
              <w:tab/>
            </w:r>
            <w:r w:rsidR="005E670E">
              <w:rPr>
                <w:noProof/>
                <w:webHidden/>
              </w:rPr>
              <w:fldChar w:fldCharType="begin"/>
            </w:r>
            <w:r w:rsidR="005E670E">
              <w:rPr>
                <w:noProof/>
                <w:webHidden/>
              </w:rPr>
              <w:instrText xml:space="preserve"> PAGEREF _Toc210220281 \h </w:instrText>
            </w:r>
            <w:r w:rsidR="005E670E">
              <w:rPr>
                <w:noProof/>
                <w:webHidden/>
              </w:rPr>
            </w:r>
            <w:r w:rsidR="005E670E">
              <w:rPr>
                <w:noProof/>
                <w:webHidden/>
              </w:rPr>
              <w:fldChar w:fldCharType="separate"/>
            </w:r>
            <w:r w:rsidR="005E670E">
              <w:rPr>
                <w:noProof/>
                <w:webHidden/>
              </w:rPr>
              <w:t>2</w:t>
            </w:r>
            <w:r w:rsidR="005E670E">
              <w:rPr>
                <w:noProof/>
                <w:webHidden/>
              </w:rPr>
              <w:fldChar w:fldCharType="end"/>
            </w:r>
          </w:hyperlink>
        </w:p>
        <w:p w14:paraId="1D9BDE0A" w14:textId="29D82DDE" w:rsidR="005E670E" w:rsidRDefault="005E670E">
          <w:pPr>
            <w:pStyle w:val="TOC1"/>
            <w:tabs>
              <w:tab w:val="right" w:leader="dot" w:pos="10042"/>
            </w:tabs>
            <w:rPr>
              <w:rFonts w:asciiTheme="minorHAnsi" w:hAnsiTheme="minorHAnsi"/>
              <w:noProof/>
              <w:kern w:val="2"/>
              <w:sz w:val="24"/>
              <w:szCs w:val="24"/>
              <w14:ligatures w14:val="standardContextual"/>
            </w:rPr>
          </w:pPr>
          <w:hyperlink w:anchor="_Toc210220282" w:history="1">
            <w:r w:rsidRPr="000737B4">
              <w:rPr>
                <w:rStyle w:val="Hyperlink"/>
                <w:noProof/>
              </w:rPr>
              <w:t>What are access arrangements and reasonable adjustments?</w:t>
            </w:r>
            <w:r>
              <w:rPr>
                <w:noProof/>
                <w:webHidden/>
              </w:rPr>
              <w:tab/>
            </w:r>
            <w:r>
              <w:rPr>
                <w:noProof/>
                <w:webHidden/>
              </w:rPr>
              <w:fldChar w:fldCharType="begin"/>
            </w:r>
            <w:r>
              <w:rPr>
                <w:noProof/>
                <w:webHidden/>
              </w:rPr>
              <w:instrText xml:space="preserve"> PAGEREF _Toc210220282 \h </w:instrText>
            </w:r>
            <w:r>
              <w:rPr>
                <w:noProof/>
                <w:webHidden/>
              </w:rPr>
            </w:r>
            <w:r>
              <w:rPr>
                <w:noProof/>
                <w:webHidden/>
              </w:rPr>
              <w:fldChar w:fldCharType="separate"/>
            </w:r>
            <w:r>
              <w:rPr>
                <w:noProof/>
                <w:webHidden/>
              </w:rPr>
              <w:t>4</w:t>
            </w:r>
            <w:r>
              <w:rPr>
                <w:noProof/>
                <w:webHidden/>
              </w:rPr>
              <w:fldChar w:fldCharType="end"/>
            </w:r>
          </w:hyperlink>
        </w:p>
        <w:p w14:paraId="7FA1E432" w14:textId="56F5EE5D" w:rsidR="005E670E" w:rsidRDefault="005E670E">
          <w:pPr>
            <w:pStyle w:val="TOC2"/>
            <w:tabs>
              <w:tab w:val="right" w:leader="dot" w:pos="10042"/>
            </w:tabs>
            <w:rPr>
              <w:rFonts w:asciiTheme="minorHAnsi" w:hAnsiTheme="minorHAnsi"/>
              <w:noProof/>
              <w:kern w:val="2"/>
              <w:sz w:val="24"/>
              <w:szCs w:val="24"/>
              <w14:ligatures w14:val="standardContextual"/>
            </w:rPr>
          </w:pPr>
          <w:hyperlink w:anchor="_Toc210220283" w:history="1">
            <w:r w:rsidRPr="000737B4">
              <w:rPr>
                <w:rStyle w:val="Hyperlink"/>
                <w:noProof/>
              </w:rPr>
              <w:t>Access arrangements</w:t>
            </w:r>
            <w:r>
              <w:rPr>
                <w:noProof/>
                <w:webHidden/>
              </w:rPr>
              <w:tab/>
            </w:r>
            <w:r>
              <w:rPr>
                <w:noProof/>
                <w:webHidden/>
              </w:rPr>
              <w:fldChar w:fldCharType="begin"/>
            </w:r>
            <w:r>
              <w:rPr>
                <w:noProof/>
                <w:webHidden/>
              </w:rPr>
              <w:instrText xml:space="preserve"> PAGEREF _Toc210220283 \h </w:instrText>
            </w:r>
            <w:r>
              <w:rPr>
                <w:noProof/>
                <w:webHidden/>
              </w:rPr>
            </w:r>
            <w:r>
              <w:rPr>
                <w:noProof/>
                <w:webHidden/>
              </w:rPr>
              <w:fldChar w:fldCharType="separate"/>
            </w:r>
            <w:r>
              <w:rPr>
                <w:noProof/>
                <w:webHidden/>
              </w:rPr>
              <w:t>4</w:t>
            </w:r>
            <w:r>
              <w:rPr>
                <w:noProof/>
                <w:webHidden/>
              </w:rPr>
              <w:fldChar w:fldCharType="end"/>
            </w:r>
          </w:hyperlink>
        </w:p>
        <w:p w14:paraId="00BC45B5" w14:textId="56477D06" w:rsidR="005E670E" w:rsidRDefault="005E670E">
          <w:pPr>
            <w:pStyle w:val="TOC2"/>
            <w:tabs>
              <w:tab w:val="right" w:leader="dot" w:pos="10042"/>
            </w:tabs>
            <w:rPr>
              <w:rFonts w:asciiTheme="minorHAnsi" w:hAnsiTheme="minorHAnsi"/>
              <w:noProof/>
              <w:kern w:val="2"/>
              <w:sz w:val="24"/>
              <w:szCs w:val="24"/>
              <w14:ligatures w14:val="standardContextual"/>
            </w:rPr>
          </w:pPr>
          <w:hyperlink w:anchor="_Toc210220284" w:history="1">
            <w:r w:rsidRPr="000737B4">
              <w:rPr>
                <w:rStyle w:val="Hyperlink"/>
                <w:noProof/>
              </w:rPr>
              <w:t>Reasonable adjustments</w:t>
            </w:r>
            <w:r>
              <w:rPr>
                <w:noProof/>
                <w:webHidden/>
              </w:rPr>
              <w:tab/>
            </w:r>
            <w:r>
              <w:rPr>
                <w:noProof/>
                <w:webHidden/>
              </w:rPr>
              <w:fldChar w:fldCharType="begin"/>
            </w:r>
            <w:r>
              <w:rPr>
                <w:noProof/>
                <w:webHidden/>
              </w:rPr>
              <w:instrText xml:space="preserve"> PAGEREF _Toc210220284 \h </w:instrText>
            </w:r>
            <w:r>
              <w:rPr>
                <w:noProof/>
                <w:webHidden/>
              </w:rPr>
            </w:r>
            <w:r>
              <w:rPr>
                <w:noProof/>
                <w:webHidden/>
              </w:rPr>
              <w:fldChar w:fldCharType="separate"/>
            </w:r>
            <w:r>
              <w:rPr>
                <w:noProof/>
                <w:webHidden/>
              </w:rPr>
              <w:t>4</w:t>
            </w:r>
            <w:r>
              <w:rPr>
                <w:noProof/>
                <w:webHidden/>
              </w:rPr>
              <w:fldChar w:fldCharType="end"/>
            </w:r>
          </w:hyperlink>
        </w:p>
        <w:p w14:paraId="51CAE7D3" w14:textId="40D7036C" w:rsidR="005E670E" w:rsidRDefault="005E670E">
          <w:pPr>
            <w:pStyle w:val="TOC1"/>
            <w:tabs>
              <w:tab w:val="right" w:leader="dot" w:pos="10042"/>
            </w:tabs>
            <w:rPr>
              <w:rFonts w:asciiTheme="minorHAnsi" w:hAnsiTheme="minorHAnsi"/>
              <w:noProof/>
              <w:kern w:val="2"/>
              <w:sz w:val="24"/>
              <w:szCs w:val="24"/>
              <w14:ligatures w14:val="standardContextual"/>
            </w:rPr>
          </w:pPr>
          <w:hyperlink w:anchor="_Toc210220285" w:history="1">
            <w:r w:rsidRPr="000737B4">
              <w:rPr>
                <w:rStyle w:val="Hyperlink"/>
                <w:noProof/>
              </w:rPr>
              <w:t>Purpose of the policy</w:t>
            </w:r>
            <w:r>
              <w:rPr>
                <w:noProof/>
                <w:webHidden/>
              </w:rPr>
              <w:tab/>
            </w:r>
            <w:r>
              <w:rPr>
                <w:noProof/>
                <w:webHidden/>
              </w:rPr>
              <w:fldChar w:fldCharType="begin"/>
            </w:r>
            <w:r>
              <w:rPr>
                <w:noProof/>
                <w:webHidden/>
              </w:rPr>
              <w:instrText xml:space="preserve"> PAGEREF _Toc210220285 \h </w:instrText>
            </w:r>
            <w:r>
              <w:rPr>
                <w:noProof/>
                <w:webHidden/>
              </w:rPr>
            </w:r>
            <w:r>
              <w:rPr>
                <w:noProof/>
                <w:webHidden/>
              </w:rPr>
              <w:fldChar w:fldCharType="separate"/>
            </w:r>
            <w:r>
              <w:rPr>
                <w:noProof/>
                <w:webHidden/>
              </w:rPr>
              <w:t>4</w:t>
            </w:r>
            <w:r>
              <w:rPr>
                <w:noProof/>
                <w:webHidden/>
              </w:rPr>
              <w:fldChar w:fldCharType="end"/>
            </w:r>
          </w:hyperlink>
        </w:p>
        <w:p w14:paraId="702C76E5" w14:textId="256D9C6C" w:rsidR="005E670E" w:rsidRDefault="005E670E">
          <w:pPr>
            <w:pStyle w:val="TOC1"/>
            <w:tabs>
              <w:tab w:val="right" w:leader="dot" w:pos="10042"/>
            </w:tabs>
            <w:rPr>
              <w:rFonts w:asciiTheme="minorHAnsi" w:hAnsiTheme="minorHAnsi"/>
              <w:noProof/>
              <w:kern w:val="2"/>
              <w:sz w:val="24"/>
              <w:szCs w:val="24"/>
              <w14:ligatures w14:val="standardContextual"/>
            </w:rPr>
          </w:pPr>
          <w:hyperlink w:anchor="_Toc210220286" w:history="1">
            <w:r w:rsidRPr="000737B4">
              <w:rPr>
                <w:rStyle w:val="Hyperlink"/>
                <w:noProof/>
              </w:rPr>
              <w:t>General principles</w:t>
            </w:r>
            <w:r>
              <w:rPr>
                <w:noProof/>
                <w:webHidden/>
              </w:rPr>
              <w:tab/>
            </w:r>
            <w:r>
              <w:rPr>
                <w:noProof/>
                <w:webHidden/>
              </w:rPr>
              <w:fldChar w:fldCharType="begin"/>
            </w:r>
            <w:r>
              <w:rPr>
                <w:noProof/>
                <w:webHidden/>
              </w:rPr>
              <w:instrText xml:space="preserve"> PAGEREF _Toc210220286 \h </w:instrText>
            </w:r>
            <w:r>
              <w:rPr>
                <w:noProof/>
                <w:webHidden/>
              </w:rPr>
            </w:r>
            <w:r>
              <w:rPr>
                <w:noProof/>
                <w:webHidden/>
              </w:rPr>
              <w:fldChar w:fldCharType="separate"/>
            </w:r>
            <w:r>
              <w:rPr>
                <w:noProof/>
                <w:webHidden/>
              </w:rPr>
              <w:t>4</w:t>
            </w:r>
            <w:r>
              <w:rPr>
                <w:noProof/>
                <w:webHidden/>
              </w:rPr>
              <w:fldChar w:fldCharType="end"/>
            </w:r>
          </w:hyperlink>
        </w:p>
        <w:p w14:paraId="74DA3469" w14:textId="761977FD" w:rsidR="005E670E" w:rsidRDefault="005E670E">
          <w:pPr>
            <w:pStyle w:val="TOC1"/>
            <w:tabs>
              <w:tab w:val="right" w:leader="dot" w:pos="10042"/>
            </w:tabs>
            <w:rPr>
              <w:rFonts w:asciiTheme="minorHAnsi" w:hAnsiTheme="minorHAnsi"/>
              <w:noProof/>
              <w:kern w:val="2"/>
              <w:sz w:val="24"/>
              <w:szCs w:val="24"/>
              <w14:ligatures w14:val="standardContextual"/>
            </w:rPr>
          </w:pPr>
          <w:hyperlink w:anchor="_Toc210220287" w:history="1">
            <w:r w:rsidRPr="000737B4">
              <w:rPr>
                <w:rStyle w:val="Hyperlink"/>
                <w:noProof/>
              </w:rPr>
              <w:t>Equality (Exams)</w:t>
            </w:r>
            <w:r>
              <w:rPr>
                <w:noProof/>
                <w:webHidden/>
              </w:rPr>
              <w:tab/>
            </w:r>
            <w:r>
              <w:rPr>
                <w:noProof/>
                <w:webHidden/>
              </w:rPr>
              <w:fldChar w:fldCharType="begin"/>
            </w:r>
            <w:r>
              <w:rPr>
                <w:noProof/>
                <w:webHidden/>
              </w:rPr>
              <w:instrText xml:space="preserve"> PAGEREF _Toc210220287 \h </w:instrText>
            </w:r>
            <w:r>
              <w:rPr>
                <w:noProof/>
                <w:webHidden/>
              </w:rPr>
            </w:r>
            <w:r>
              <w:rPr>
                <w:noProof/>
                <w:webHidden/>
              </w:rPr>
              <w:fldChar w:fldCharType="separate"/>
            </w:r>
            <w:r>
              <w:rPr>
                <w:noProof/>
                <w:webHidden/>
              </w:rPr>
              <w:t>5</w:t>
            </w:r>
            <w:r>
              <w:rPr>
                <w:noProof/>
                <w:webHidden/>
              </w:rPr>
              <w:fldChar w:fldCharType="end"/>
            </w:r>
          </w:hyperlink>
        </w:p>
        <w:p w14:paraId="72199ED8" w14:textId="57264952" w:rsidR="005E670E" w:rsidRDefault="005E670E">
          <w:pPr>
            <w:pStyle w:val="TOC1"/>
            <w:tabs>
              <w:tab w:val="right" w:leader="dot" w:pos="10042"/>
            </w:tabs>
            <w:rPr>
              <w:rFonts w:asciiTheme="minorHAnsi" w:hAnsiTheme="minorHAnsi"/>
              <w:noProof/>
              <w:kern w:val="2"/>
              <w:sz w:val="24"/>
              <w:szCs w:val="24"/>
              <w14:ligatures w14:val="standardContextual"/>
            </w:rPr>
          </w:pPr>
          <w:hyperlink w:anchor="_Toc210220288" w:history="1">
            <w:r w:rsidRPr="000737B4">
              <w:rPr>
                <w:rStyle w:val="Hyperlink"/>
                <w:noProof/>
              </w:rPr>
              <w:t>The assessment process</w:t>
            </w:r>
            <w:r>
              <w:rPr>
                <w:noProof/>
                <w:webHidden/>
              </w:rPr>
              <w:tab/>
            </w:r>
            <w:r>
              <w:rPr>
                <w:noProof/>
                <w:webHidden/>
              </w:rPr>
              <w:fldChar w:fldCharType="begin"/>
            </w:r>
            <w:r>
              <w:rPr>
                <w:noProof/>
                <w:webHidden/>
              </w:rPr>
              <w:instrText xml:space="preserve"> PAGEREF _Toc210220288 \h </w:instrText>
            </w:r>
            <w:r>
              <w:rPr>
                <w:noProof/>
                <w:webHidden/>
              </w:rPr>
            </w:r>
            <w:r>
              <w:rPr>
                <w:noProof/>
                <w:webHidden/>
              </w:rPr>
              <w:fldChar w:fldCharType="separate"/>
            </w:r>
            <w:r>
              <w:rPr>
                <w:noProof/>
                <w:webHidden/>
              </w:rPr>
              <w:t>5</w:t>
            </w:r>
            <w:r>
              <w:rPr>
                <w:noProof/>
                <w:webHidden/>
              </w:rPr>
              <w:fldChar w:fldCharType="end"/>
            </w:r>
          </w:hyperlink>
        </w:p>
        <w:p w14:paraId="5BEFCAAA" w14:textId="58CB7EDF" w:rsidR="005E670E" w:rsidRDefault="005E670E">
          <w:pPr>
            <w:pStyle w:val="TOC2"/>
            <w:tabs>
              <w:tab w:val="right" w:leader="dot" w:pos="10042"/>
            </w:tabs>
            <w:rPr>
              <w:rFonts w:asciiTheme="minorHAnsi" w:hAnsiTheme="minorHAnsi"/>
              <w:noProof/>
              <w:kern w:val="2"/>
              <w:sz w:val="24"/>
              <w:szCs w:val="24"/>
              <w14:ligatures w14:val="standardContextual"/>
            </w:rPr>
          </w:pPr>
          <w:hyperlink w:anchor="_Toc210220289" w:history="1">
            <w:r w:rsidRPr="000737B4">
              <w:rPr>
                <w:rStyle w:val="Hyperlink"/>
                <w:noProof/>
              </w:rPr>
              <w:t>The qualification(s) of the current assessor(s)</w:t>
            </w:r>
            <w:r>
              <w:rPr>
                <w:noProof/>
                <w:webHidden/>
              </w:rPr>
              <w:tab/>
            </w:r>
            <w:r>
              <w:rPr>
                <w:noProof/>
                <w:webHidden/>
              </w:rPr>
              <w:fldChar w:fldCharType="begin"/>
            </w:r>
            <w:r>
              <w:rPr>
                <w:noProof/>
                <w:webHidden/>
              </w:rPr>
              <w:instrText xml:space="preserve"> PAGEREF _Toc210220289 \h </w:instrText>
            </w:r>
            <w:r>
              <w:rPr>
                <w:noProof/>
                <w:webHidden/>
              </w:rPr>
            </w:r>
            <w:r>
              <w:rPr>
                <w:noProof/>
                <w:webHidden/>
              </w:rPr>
              <w:fldChar w:fldCharType="separate"/>
            </w:r>
            <w:r>
              <w:rPr>
                <w:noProof/>
                <w:webHidden/>
              </w:rPr>
              <w:t>5</w:t>
            </w:r>
            <w:r>
              <w:rPr>
                <w:noProof/>
                <w:webHidden/>
              </w:rPr>
              <w:fldChar w:fldCharType="end"/>
            </w:r>
          </w:hyperlink>
        </w:p>
        <w:p w14:paraId="193EC1E3" w14:textId="50BD4966" w:rsidR="005E670E" w:rsidRDefault="005E670E">
          <w:pPr>
            <w:pStyle w:val="TOC2"/>
            <w:tabs>
              <w:tab w:val="right" w:leader="dot" w:pos="10042"/>
            </w:tabs>
            <w:rPr>
              <w:rFonts w:asciiTheme="minorHAnsi" w:hAnsiTheme="minorHAnsi"/>
              <w:noProof/>
              <w:kern w:val="2"/>
              <w:sz w:val="24"/>
              <w:szCs w:val="24"/>
              <w14:ligatures w14:val="standardContextual"/>
            </w:rPr>
          </w:pPr>
          <w:hyperlink w:anchor="_Toc210220290" w:history="1">
            <w:r w:rsidRPr="000737B4">
              <w:rPr>
                <w:rStyle w:val="Hyperlink"/>
                <w:noProof/>
              </w:rPr>
              <w:t>Appointment of assessors of candidates with learning difficulties</w:t>
            </w:r>
            <w:r>
              <w:rPr>
                <w:noProof/>
                <w:webHidden/>
              </w:rPr>
              <w:tab/>
            </w:r>
            <w:r>
              <w:rPr>
                <w:noProof/>
                <w:webHidden/>
              </w:rPr>
              <w:fldChar w:fldCharType="begin"/>
            </w:r>
            <w:r>
              <w:rPr>
                <w:noProof/>
                <w:webHidden/>
              </w:rPr>
              <w:instrText xml:space="preserve"> PAGEREF _Toc210220290 \h </w:instrText>
            </w:r>
            <w:r>
              <w:rPr>
                <w:noProof/>
                <w:webHidden/>
              </w:rPr>
            </w:r>
            <w:r>
              <w:rPr>
                <w:noProof/>
                <w:webHidden/>
              </w:rPr>
              <w:fldChar w:fldCharType="separate"/>
            </w:r>
            <w:r>
              <w:rPr>
                <w:noProof/>
                <w:webHidden/>
              </w:rPr>
              <w:t>5</w:t>
            </w:r>
            <w:r>
              <w:rPr>
                <w:noProof/>
                <w:webHidden/>
              </w:rPr>
              <w:fldChar w:fldCharType="end"/>
            </w:r>
          </w:hyperlink>
        </w:p>
        <w:p w14:paraId="17A0EB0C" w14:textId="3CDCC385" w:rsidR="005E670E" w:rsidRDefault="005E670E">
          <w:pPr>
            <w:pStyle w:val="TOC2"/>
            <w:tabs>
              <w:tab w:val="right" w:leader="dot" w:pos="10042"/>
            </w:tabs>
            <w:rPr>
              <w:rFonts w:asciiTheme="minorHAnsi" w:hAnsiTheme="minorHAnsi"/>
              <w:noProof/>
              <w:kern w:val="2"/>
              <w:sz w:val="24"/>
              <w:szCs w:val="24"/>
              <w14:ligatures w14:val="standardContextual"/>
            </w:rPr>
          </w:pPr>
          <w:hyperlink w:anchor="_Toc210220291" w:history="1">
            <w:r w:rsidRPr="000737B4">
              <w:rPr>
                <w:rStyle w:val="Hyperlink"/>
                <w:noProof/>
              </w:rPr>
              <w:t>Process for the assessment of a candidate’s learning difficulties by an assessor</w:t>
            </w:r>
            <w:r>
              <w:rPr>
                <w:noProof/>
                <w:webHidden/>
              </w:rPr>
              <w:tab/>
            </w:r>
            <w:r>
              <w:rPr>
                <w:noProof/>
                <w:webHidden/>
              </w:rPr>
              <w:fldChar w:fldCharType="begin"/>
            </w:r>
            <w:r>
              <w:rPr>
                <w:noProof/>
                <w:webHidden/>
              </w:rPr>
              <w:instrText xml:space="preserve"> PAGEREF _Toc210220291 \h </w:instrText>
            </w:r>
            <w:r>
              <w:rPr>
                <w:noProof/>
                <w:webHidden/>
              </w:rPr>
            </w:r>
            <w:r>
              <w:rPr>
                <w:noProof/>
                <w:webHidden/>
              </w:rPr>
              <w:fldChar w:fldCharType="separate"/>
            </w:r>
            <w:r>
              <w:rPr>
                <w:noProof/>
                <w:webHidden/>
              </w:rPr>
              <w:t>6</w:t>
            </w:r>
            <w:r>
              <w:rPr>
                <w:noProof/>
                <w:webHidden/>
              </w:rPr>
              <w:fldChar w:fldCharType="end"/>
            </w:r>
          </w:hyperlink>
        </w:p>
        <w:p w14:paraId="1365ED13" w14:textId="127C7B4C" w:rsidR="005E670E" w:rsidRDefault="005E670E">
          <w:pPr>
            <w:pStyle w:val="TOC2"/>
            <w:tabs>
              <w:tab w:val="right" w:leader="dot" w:pos="10042"/>
            </w:tabs>
            <w:rPr>
              <w:rFonts w:asciiTheme="minorHAnsi" w:hAnsiTheme="minorHAnsi"/>
              <w:noProof/>
              <w:kern w:val="2"/>
              <w:sz w:val="24"/>
              <w:szCs w:val="24"/>
              <w14:ligatures w14:val="standardContextual"/>
            </w:rPr>
          </w:pPr>
          <w:hyperlink w:anchor="_Toc210220292" w:history="1">
            <w:r w:rsidRPr="000737B4">
              <w:rPr>
                <w:rStyle w:val="Hyperlink"/>
                <w:noProof/>
              </w:rPr>
              <w:t>Picture of need/normal way of working</w:t>
            </w:r>
            <w:r>
              <w:rPr>
                <w:noProof/>
                <w:webHidden/>
              </w:rPr>
              <w:tab/>
            </w:r>
            <w:r>
              <w:rPr>
                <w:noProof/>
                <w:webHidden/>
              </w:rPr>
              <w:fldChar w:fldCharType="begin"/>
            </w:r>
            <w:r>
              <w:rPr>
                <w:noProof/>
                <w:webHidden/>
              </w:rPr>
              <w:instrText xml:space="preserve"> PAGEREF _Toc210220292 \h </w:instrText>
            </w:r>
            <w:r>
              <w:rPr>
                <w:noProof/>
                <w:webHidden/>
              </w:rPr>
            </w:r>
            <w:r>
              <w:rPr>
                <w:noProof/>
                <w:webHidden/>
              </w:rPr>
              <w:fldChar w:fldCharType="separate"/>
            </w:r>
            <w:r>
              <w:rPr>
                <w:noProof/>
                <w:webHidden/>
              </w:rPr>
              <w:t>6</w:t>
            </w:r>
            <w:r>
              <w:rPr>
                <w:noProof/>
                <w:webHidden/>
              </w:rPr>
              <w:fldChar w:fldCharType="end"/>
            </w:r>
          </w:hyperlink>
        </w:p>
        <w:p w14:paraId="4844B0D8" w14:textId="376F7886" w:rsidR="005E670E" w:rsidRDefault="005E670E">
          <w:pPr>
            <w:pStyle w:val="TOC1"/>
            <w:tabs>
              <w:tab w:val="right" w:leader="dot" w:pos="10042"/>
            </w:tabs>
            <w:rPr>
              <w:rFonts w:asciiTheme="minorHAnsi" w:hAnsiTheme="minorHAnsi"/>
              <w:noProof/>
              <w:kern w:val="2"/>
              <w:sz w:val="24"/>
              <w:szCs w:val="24"/>
              <w14:ligatures w14:val="standardContextual"/>
            </w:rPr>
          </w:pPr>
          <w:hyperlink w:anchor="_Toc210220293" w:history="1">
            <w:r w:rsidRPr="000737B4">
              <w:rPr>
                <w:rStyle w:val="Hyperlink"/>
                <w:noProof/>
              </w:rPr>
              <w:t>Processing access arrangements and adjustments</w:t>
            </w:r>
            <w:r>
              <w:rPr>
                <w:noProof/>
                <w:webHidden/>
              </w:rPr>
              <w:tab/>
            </w:r>
            <w:r>
              <w:rPr>
                <w:noProof/>
                <w:webHidden/>
              </w:rPr>
              <w:fldChar w:fldCharType="begin"/>
            </w:r>
            <w:r>
              <w:rPr>
                <w:noProof/>
                <w:webHidden/>
              </w:rPr>
              <w:instrText xml:space="preserve"> PAGEREF _Toc210220293 \h </w:instrText>
            </w:r>
            <w:r>
              <w:rPr>
                <w:noProof/>
                <w:webHidden/>
              </w:rPr>
            </w:r>
            <w:r>
              <w:rPr>
                <w:noProof/>
                <w:webHidden/>
              </w:rPr>
              <w:fldChar w:fldCharType="separate"/>
            </w:r>
            <w:r>
              <w:rPr>
                <w:noProof/>
                <w:webHidden/>
              </w:rPr>
              <w:t>7</w:t>
            </w:r>
            <w:r>
              <w:rPr>
                <w:noProof/>
                <w:webHidden/>
              </w:rPr>
              <w:fldChar w:fldCharType="end"/>
            </w:r>
          </w:hyperlink>
        </w:p>
        <w:p w14:paraId="0E411820" w14:textId="340CA80A" w:rsidR="005E670E" w:rsidRDefault="005E670E">
          <w:pPr>
            <w:pStyle w:val="TOC2"/>
            <w:tabs>
              <w:tab w:val="right" w:leader="dot" w:pos="10042"/>
            </w:tabs>
            <w:rPr>
              <w:rFonts w:asciiTheme="minorHAnsi" w:hAnsiTheme="minorHAnsi"/>
              <w:noProof/>
              <w:kern w:val="2"/>
              <w:sz w:val="24"/>
              <w:szCs w:val="24"/>
              <w14:ligatures w14:val="standardContextual"/>
            </w:rPr>
          </w:pPr>
          <w:hyperlink w:anchor="_Toc210220294" w:history="1">
            <w:r w:rsidRPr="000737B4">
              <w:rPr>
                <w:rStyle w:val="Hyperlink"/>
                <w:noProof/>
              </w:rPr>
              <w:t>Arrangements/adjustments requiring awarding body approval</w:t>
            </w:r>
            <w:r>
              <w:rPr>
                <w:noProof/>
                <w:webHidden/>
              </w:rPr>
              <w:tab/>
            </w:r>
            <w:r>
              <w:rPr>
                <w:noProof/>
                <w:webHidden/>
              </w:rPr>
              <w:fldChar w:fldCharType="begin"/>
            </w:r>
            <w:r>
              <w:rPr>
                <w:noProof/>
                <w:webHidden/>
              </w:rPr>
              <w:instrText xml:space="preserve"> PAGEREF _Toc210220294 \h </w:instrText>
            </w:r>
            <w:r>
              <w:rPr>
                <w:noProof/>
                <w:webHidden/>
              </w:rPr>
            </w:r>
            <w:r>
              <w:rPr>
                <w:noProof/>
                <w:webHidden/>
              </w:rPr>
              <w:fldChar w:fldCharType="separate"/>
            </w:r>
            <w:r>
              <w:rPr>
                <w:noProof/>
                <w:webHidden/>
              </w:rPr>
              <w:t>7</w:t>
            </w:r>
            <w:r>
              <w:rPr>
                <w:noProof/>
                <w:webHidden/>
              </w:rPr>
              <w:fldChar w:fldCharType="end"/>
            </w:r>
          </w:hyperlink>
        </w:p>
        <w:p w14:paraId="72474C4D" w14:textId="1EC82D87" w:rsidR="005E670E" w:rsidRDefault="005E670E">
          <w:pPr>
            <w:pStyle w:val="TOC1"/>
            <w:tabs>
              <w:tab w:val="right" w:leader="dot" w:pos="10042"/>
            </w:tabs>
            <w:rPr>
              <w:rFonts w:asciiTheme="minorHAnsi" w:hAnsiTheme="minorHAnsi"/>
              <w:noProof/>
              <w:kern w:val="2"/>
              <w:sz w:val="24"/>
              <w:szCs w:val="24"/>
              <w14:ligatures w14:val="standardContextual"/>
            </w:rPr>
          </w:pPr>
          <w:hyperlink w:anchor="_Toc210220295" w:history="1">
            <w:r w:rsidRPr="000737B4">
              <w:rPr>
                <w:rStyle w:val="Hyperlink"/>
                <w:noProof/>
              </w:rPr>
              <w:t>Centre-specific criteria for particular arrangements/adjustments</w:t>
            </w:r>
            <w:r>
              <w:rPr>
                <w:noProof/>
                <w:webHidden/>
              </w:rPr>
              <w:tab/>
            </w:r>
            <w:r>
              <w:rPr>
                <w:noProof/>
                <w:webHidden/>
              </w:rPr>
              <w:fldChar w:fldCharType="begin"/>
            </w:r>
            <w:r>
              <w:rPr>
                <w:noProof/>
                <w:webHidden/>
              </w:rPr>
              <w:instrText xml:space="preserve"> PAGEREF _Toc210220295 \h </w:instrText>
            </w:r>
            <w:r>
              <w:rPr>
                <w:noProof/>
                <w:webHidden/>
              </w:rPr>
            </w:r>
            <w:r>
              <w:rPr>
                <w:noProof/>
                <w:webHidden/>
              </w:rPr>
              <w:fldChar w:fldCharType="separate"/>
            </w:r>
            <w:r>
              <w:rPr>
                <w:noProof/>
                <w:webHidden/>
              </w:rPr>
              <w:t>7</w:t>
            </w:r>
            <w:r>
              <w:rPr>
                <w:noProof/>
                <w:webHidden/>
              </w:rPr>
              <w:fldChar w:fldCharType="end"/>
            </w:r>
          </w:hyperlink>
        </w:p>
        <w:p w14:paraId="34472D85" w14:textId="632B2FD4" w:rsidR="005E670E" w:rsidRDefault="005E670E">
          <w:pPr>
            <w:pStyle w:val="TOC2"/>
            <w:tabs>
              <w:tab w:val="right" w:leader="dot" w:pos="10042"/>
            </w:tabs>
            <w:rPr>
              <w:rFonts w:asciiTheme="minorHAnsi" w:hAnsiTheme="minorHAnsi"/>
              <w:noProof/>
              <w:kern w:val="2"/>
              <w:sz w:val="24"/>
              <w:szCs w:val="24"/>
              <w14:ligatures w14:val="standardContextual"/>
            </w:rPr>
          </w:pPr>
          <w:hyperlink w:anchor="_Toc210220296" w:history="1">
            <w:r w:rsidRPr="000737B4">
              <w:rPr>
                <w:rStyle w:val="Hyperlink"/>
                <w:noProof/>
              </w:rPr>
              <w:t>Word Processor Policy (Exams)</w:t>
            </w:r>
            <w:r>
              <w:rPr>
                <w:noProof/>
                <w:webHidden/>
              </w:rPr>
              <w:tab/>
            </w:r>
            <w:r>
              <w:rPr>
                <w:noProof/>
                <w:webHidden/>
              </w:rPr>
              <w:fldChar w:fldCharType="begin"/>
            </w:r>
            <w:r>
              <w:rPr>
                <w:noProof/>
                <w:webHidden/>
              </w:rPr>
              <w:instrText xml:space="preserve"> PAGEREF _Toc210220296 \h </w:instrText>
            </w:r>
            <w:r>
              <w:rPr>
                <w:noProof/>
                <w:webHidden/>
              </w:rPr>
            </w:r>
            <w:r>
              <w:rPr>
                <w:noProof/>
                <w:webHidden/>
              </w:rPr>
              <w:fldChar w:fldCharType="separate"/>
            </w:r>
            <w:r>
              <w:rPr>
                <w:noProof/>
                <w:webHidden/>
              </w:rPr>
              <w:t>7</w:t>
            </w:r>
            <w:r>
              <w:rPr>
                <w:noProof/>
                <w:webHidden/>
              </w:rPr>
              <w:fldChar w:fldCharType="end"/>
            </w:r>
          </w:hyperlink>
        </w:p>
        <w:p w14:paraId="29AA116C" w14:textId="6BEA5F3E" w:rsidR="005E670E" w:rsidRDefault="005E670E">
          <w:pPr>
            <w:pStyle w:val="TOC2"/>
            <w:tabs>
              <w:tab w:val="right" w:leader="dot" w:pos="10042"/>
            </w:tabs>
            <w:rPr>
              <w:rFonts w:asciiTheme="minorHAnsi" w:hAnsiTheme="minorHAnsi"/>
              <w:noProof/>
              <w:kern w:val="2"/>
              <w:sz w:val="24"/>
              <w:szCs w:val="24"/>
              <w14:ligatures w14:val="standardContextual"/>
            </w:rPr>
          </w:pPr>
          <w:hyperlink w:anchor="_Toc210220297" w:history="1">
            <w:r w:rsidRPr="000737B4">
              <w:rPr>
                <w:rStyle w:val="Hyperlink"/>
                <w:noProof/>
              </w:rPr>
              <w:t>Separate Invigilation Policy</w:t>
            </w:r>
            <w:r>
              <w:rPr>
                <w:noProof/>
                <w:webHidden/>
              </w:rPr>
              <w:tab/>
            </w:r>
            <w:r>
              <w:rPr>
                <w:noProof/>
                <w:webHidden/>
              </w:rPr>
              <w:fldChar w:fldCharType="begin"/>
            </w:r>
            <w:r>
              <w:rPr>
                <w:noProof/>
                <w:webHidden/>
              </w:rPr>
              <w:instrText xml:space="preserve"> PAGEREF _Toc210220297 \h </w:instrText>
            </w:r>
            <w:r>
              <w:rPr>
                <w:noProof/>
                <w:webHidden/>
              </w:rPr>
            </w:r>
            <w:r>
              <w:rPr>
                <w:noProof/>
                <w:webHidden/>
              </w:rPr>
              <w:fldChar w:fldCharType="separate"/>
            </w:r>
            <w:r>
              <w:rPr>
                <w:noProof/>
                <w:webHidden/>
              </w:rPr>
              <w:t>7</w:t>
            </w:r>
            <w:r>
              <w:rPr>
                <w:noProof/>
                <w:webHidden/>
              </w:rPr>
              <w:fldChar w:fldCharType="end"/>
            </w:r>
          </w:hyperlink>
        </w:p>
        <w:p w14:paraId="7C6B285C" w14:textId="607D02E8" w:rsidR="005E670E" w:rsidRDefault="005E670E">
          <w:pPr>
            <w:pStyle w:val="TOC2"/>
            <w:tabs>
              <w:tab w:val="right" w:leader="dot" w:pos="10042"/>
            </w:tabs>
            <w:rPr>
              <w:rFonts w:asciiTheme="minorHAnsi" w:hAnsiTheme="minorHAnsi"/>
              <w:noProof/>
              <w:kern w:val="2"/>
              <w:sz w:val="24"/>
              <w:szCs w:val="24"/>
              <w14:ligatures w14:val="standardContextual"/>
            </w:rPr>
          </w:pPr>
          <w:hyperlink w:anchor="_Toc210220298" w:history="1">
            <w:r w:rsidRPr="000737B4">
              <w:rPr>
                <w:rStyle w:val="Hyperlink"/>
                <w:noProof/>
              </w:rPr>
              <w:t>25% extra time</w:t>
            </w:r>
            <w:r>
              <w:rPr>
                <w:noProof/>
                <w:webHidden/>
              </w:rPr>
              <w:tab/>
            </w:r>
            <w:r>
              <w:rPr>
                <w:noProof/>
                <w:webHidden/>
              </w:rPr>
              <w:fldChar w:fldCharType="begin"/>
            </w:r>
            <w:r>
              <w:rPr>
                <w:noProof/>
                <w:webHidden/>
              </w:rPr>
              <w:instrText xml:space="preserve"> PAGEREF _Toc210220298 \h </w:instrText>
            </w:r>
            <w:r>
              <w:rPr>
                <w:noProof/>
                <w:webHidden/>
              </w:rPr>
            </w:r>
            <w:r>
              <w:rPr>
                <w:noProof/>
                <w:webHidden/>
              </w:rPr>
              <w:fldChar w:fldCharType="separate"/>
            </w:r>
            <w:r>
              <w:rPr>
                <w:noProof/>
                <w:webHidden/>
              </w:rPr>
              <w:t>8</w:t>
            </w:r>
            <w:r>
              <w:rPr>
                <w:noProof/>
                <w:webHidden/>
              </w:rPr>
              <w:fldChar w:fldCharType="end"/>
            </w:r>
          </w:hyperlink>
        </w:p>
        <w:p w14:paraId="35F8403E" w14:textId="19247B68" w:rsidR="005E670E" w:rsidRDefault="005E670E">
          <w:pPr>
            <w:pStyle w:val="TOC2"/>
            <w:tabs>
              <w:tab w:val="right" w:leader="dot" w:pos="10042"/>
            </w:tabs>
            <w:rPr>
              <w:rFonts w:asciiTheme="minorHAnsi" w:hAnsiTheme="minorHAnsi"/>
              <w:noProof/>
              <w:kern w:val="2"/>
              <w:sz w:val="24"/>
              <w:szCs w:val="24"/>
              <w14:ligatures w14:val="standardContextual"/>
            </w:rPr>
          </w:pPr>
          <w:hyperlink w:anchor="_Toc210220299" w:history="1">
            <w:r w:rsidRPr="000737B4">
              <w:rPr>
                <w:rStyle w:val="Hyperlink"/>
                <w:noProof/>
              </w:rPr>
              <w:t>Supervised rest breaks</w:t>
            </w:r>
            <w:r>
              <w:rPr>
                <w:noProof/>
                <w:webHidden/>
              </w:rPr>
              <w:tab/>
            </w:r>
            <w:r>
              <w:rPr>
                <w:noProof/>
                <w:webHidden/>
              </w:rPr>
              <w:fldChar w:fldCharType="begin"/>
            </w:r>
            <w:r>
              <w:rPr>
                <w:noProof/>
                <w:webHidden/>
              </w:rPr>
              <w:instrText xml:space="preserve"> PAGEREF _Toc210220299 \h </w:instrText>
            </w:r>
            <w:r>
              <w:rPr>
                <w:noProof/>
                <w:webHidden/>
              </w:rPr>
            </w:r>
            <w:r>
              <w:rPr>
                <w:noProof/>
                <w:webHidden/>
              </w:rPr>
              <w:fldChar w:fldCharType="separate"/>
            </w:r>
            <w:r>
              <w:rPr>
                <w:noProof/>
                <w:webHidden/>
              </w:rPr>
              <w:t>8</w:t>
            </w:r>
            <w:r>
              <w:rPr>
                <w:noProof/>
                <w:webHidden/>
              </w:rPr>
              <w:fldChar w:fldCharType="end"/>
            </w:r>
          </w:hyperlink>
        </w:p>
        <w:p w14:paraId="0FC556E1" w14:textId="1D107AD3" w:rsidR="005E670E" w:rsidRDefault="005E670E">
          <w:pPr>
            <w:pStyle w:val="TOC2"/>
            <w:tabs>
              <w:tab w:val="right" w:leader="dot" w:pos="10042"/>
            </w:tabs>
            <w:rPr>
              <w:rFonts w:asciiTheme="minorHAnsi" w:hAnsiTheme="minorHAnsi"/>
              <w:noProof/>
              <w:kern w:val="2"/>
              <w:sz w:val="24"/>
              <w:szCs w:val="24"/>
              <w14:ligatures w14:val="standardContextual"/>
            </w:rPr>
          </w:pPr>
          <w:hyperlink w:anchor="_Toc210220300" w:history="1">
            <w:r w:rsidRPr="000737B4">
              <w:rPr>
                <w:rStyle w:val="Hyperlink"/>
                <w:noProof/>
              </w:rPr>
              <w:t>Listening to music/white noise due to a substantial impairment</w:t>
            </w:r>
            <w:r>
              <w:rPr>
                <w:noProof/>
                <w:webHidden/>
              </w:rPr>
              <w:tab/>
            </w:r>
            <w:r>
              <w:rPr>
                <w:noProof/>
                <w:webHidden/>
              </w:rPr>
              <w:fldChar w:fldCharType="begin"/>
            </w:r>
            <w:r>
              <w:rPr>
                <w:noProof/>
                <w:webHidden/>
              </w:rPr>
              <w:instrText xml:space="preserve"> PAGEREF _Toc210220300 \h </w:instrText>
            </w:r>
            <w:r>
              <w:rPr>
                <w:noProof/>
                <w:webHidden/>
              </w:rPr>
            </w:r>
            <w:r>
              <w:rPr>
                <w:noProof/>
                <w:webHidden/>
              </w:rPr>
              <w:fldChar w:fldCharType="separate"/>
            </w:r>
            <w:r>
              <w:rPr>
                <w:noProof/>
                <w:webHidden/>
              </w:rPr>
              <w:t>8</w:t>
            </w:r>
            <w:r>
              <w:rPr>
                <w:noProof/>
                <w:webHidden/>
              </w:rPr>
              <w:fldChar w:fldCharType="end"/>
            </w:r>
          </w:hyperlink>
        </w:p>
        <w:p w14:paraId="20A2ACBD" w14:textId="14C8C494" w:rsidR="005E670E" w:rsidRDefault="005E670E">
          <w:pPr>
            <w:pStyle w:val="TOC2"/>
            <w:tabs>
              <w:tab w:val="right" w:leader="dot" w:pos="10042"/>
            </w:tabs>
            <w:rPr>
              <w:rFonts w:asciiTheme="minorHAnsi" w:hAnsiTheme="minorHAnsi"/>
              <w:noProof/>
              <w:kern w:val="2"/>
              <w:sz w:val="24"/>
              <w:szCs w:val="24"/>
              <w14:ligatures w14:val="standardContextual"/>
            </w:rPr>
          </w:pPr>
          <w:hyperlink w:anchor="_Toc210220301" w:history="1">
            <w:r w:rsidRPr="000737B4">
              <w:rPr>
                <w:rStyle w:val="Hyperlink"/>
                <w:noProof/>
              </w:rPr>
              <w:t>Doodle paper</w:t>
            </w:r>
            <w:r>
              <w:rPr>
                <w:noProof/>
                <w:webHidden/>
              </w:rPr>
              <w:tab/>
            </w:r>
            <w:r>
              <w:rPr>
                <w:noProof/>
                <w:webHidden/>
              </w:rPr>
              <w:fldChar w:fldCharType="begin"/>
            </w:r>
            <w:r>
              <w:rPr>
                <w:noProof/>
                <w:webHidden/>
              </w:rPr>
              <w:instrText xml:space="preserve"> PAGEREF _Toc210220301 \h </w:instrText>
            </w:r>
            <w:r>
              <w:rPr>
                <w:noProof/>
                <w:webHidden/>
              </w:rPr>
            </w:r>
            <w:r>
              <w:rPr>
                <w:noProof/>
                <w:webHidden/>
              </w:rPr>
              <w:fldChar w:fldCharType="separate"/>
            </w:r>
            <w:r>
              <w:rPr>
                <w:noProof/>
                <w:webHidden/>
              </w:rPr>
              <w:t>8</w:t>
            </w:r>
            <w:r>
              <w:rPr>
                <w:noProof/>
                <w:webHidden/>
              </w:rPr>
              <w:fldChar w:fldCharType="end"/>
            </w:r>
          </w:hyperlink>
        </w:p>
        <w:p w14:paraId="1BC98E94" w14:textId="6DB0F856" w:rsidR="005E670E" w:rsidRDefault="005E670E">
          <w:pPr>
            <w:pStyle w:val="TOC2"/>
            <w:tabs>
              <w:tab w:val="right" w:leader="dot" w:pos="10042"/>
            </w:tabs>
            <w:rPr>
              <w:rFonts w:asciiTheme="minorHAnsi" w:hAnsiTheme="minorHAnsi"/>
              <w:noProof/>
              <w:kern w:val="2"/>
              <w:sz w:val="24"/>
              <w:szCs w:val="24"/>
              <w14:ligatures w14:val="standardContextual"/>
            </w:rPr>
          </w:pPr>
          <w:hyperlink w:anchor="_Toc210220302" w:history="1">
            <w:r w:rsidRPr="000737B4">
              <w:rPr>
                <w:rStyle w:val="Hyperlink"/>
                <w:noProof/>
              </w:rPr>
              <w:t>Coloured/Enlarged Paper</w:t>
            </w:r>
            <w:r>
              <w:rPr>
                <w:noProof/>
                <w:webHidden/>
              </w:rPr>
              <w:tab/>
            </w:r>
            <w:r>
              <w:rPr>
                <w:noProof/>
                <w:webHidden/>
              </w:rPr>
              <w:fldChar w:fldCharType="begin"/>
            </w:r>
            <w:r>
              <w:rPr>
                <w:noProof/>
                <w:webHidden/>
              </w:rPr>
              <w:instrText xml:space="preserve"> PAGEREF _Toc210220302 \h </w:instrText>
            </w:r>
            <w:r>
              <w:rPr>
                <w:noProof/>
                <w:webHidden/>
              </w:rPr>
            </w:r>
            <w:r>
              <w:rPr>
                <w:noProof/>
                <w:webHidden/>
              </w:rPr>
              <w:fldChar w:fldCharType="separate"/>
            </w:r>
            <w:r>
              <w:rPr>
                <w:noProof/>
                <w:webHidden/>
              </w:rPr>
              <w:t>8</w:t>
            </w:r>
            <w:r>
              <w:rPr>
                <w:noProof/>
                <w:webHidden/>
              </w:rPr>
              <w:fldChar w:fldCharType="end"/>
            </w:r>
          </w:hyperlink>
        </w:p>
        <w:p w14:paraId="1E6F74EC" w14:textId="16AA3F8C" w:rsidR="005E670E" w:rsidRDefault="005E670E">
          <w:pPr>
            <w:pStyle w:val="TOC2"/>
            <w:tabs>
              <w:tab w:val="right" w:leader="dot" w:pos="10042"/>
            </w:tabs>
            <w:rPr>
              <w:rFonts w:asciiTheme="minorHAnsi" w:hAnsiTheme="minorHAnsi"/>
              <w:noProof/>
              <w:kern w:val="2"/>
              <w:sz w:val="24"/>
              <w:szCs w:val="24"/>
              <w14:ligatures w14:val="standardContextual"/>
            </w:rPr>
          </w:pPr>
          <w:hyperlink w:anchor="_Toc210220303" w:history="1">
            <w:r w:rsidRPr="000737B4">
              <w:rPr>
                <w:rStyle w:val="Hyperlink"/>
                <w:noProof/>
              </w:rPr>
              <w:t>New JCQ guidance documents</w:t>
            </w:r>
            <w:r>
              <w:rPr>
                <w:noProof/>
                <w:webHidden/>
              </w:rPr>
              <w:tab/>
            </w:r>
            <w:r>
              <w:rPr>
                <w:noProof/>
                <w:webHidden/>
              </w:rPr>
              <w:fldChar w:fldCharType="begin"/>
            </w:r>
            <w:r>
              <w:rPr>
                <w:noProof/>
                <w:webHidden/>
              </w:rPr>
              <w:instrText xml:space="preserve"> PAGEREF _Toc210220303 \h </w:instrText>
            </w:r>
            <w:r>
              <w:rPr>
                <w:noProof/>
                <w:webHidden/>
              </w:rPr>
            </w:r>
            <w:r>
              <w:rPr>
                <w:noProof/>
                <w:webHidden/>
              </w:rPr>
              <w:fldChar w:fldCharType="separate"/>
            </w:r>
            <w:r>
              <w:rPr>
                <w:noProof/>
                <w:webHidden/>
              </w:rPr>
              <w:t>8</w:t>
            </w:r>
            <w:r>
              <w:rPr>
                <w:noProof/>
                <w:webHidden/>
              </w:rPr>
              <w:fldChar w:fldCharType="end"/>
            </w:r>
          </w:hyperlink>
        </w:p>
        <w:p w14:paraId="367C18CE" w14:textId="34E53B35" w:rsidR="006819FD" w:rsidRDefault="006819FD">
          <w:r>
            <w:rPr>
              <w:b/>
              <w:bCs/>
              <w:noProof/>
            </w:rPr>
            <w:fldChar w:fldCharType="end"/>
          </w:r>
        </w:p>
      </w:sdtContent>
    </w:sdt>
    <w:p w14:paraId="456C8C05" w14:textId="3D95779A" w:rsidR="006819FD" w:rsidRDefault="006819FD">
      <w:pPr>
        <w:spacing w:before="0" w:after="200" w:line="276" w:lineRule="auto"/>
        <w:rPr>
          <w:szCs w:val="24"/>
        </w:rPr>
      </w:pPr>
    </w:p>
    <w:p w14:paraId="4167C33C" w14:textId="64BCABF3" w:rsidR="006819FD" w:rsidRDefault="006819FD">
      <w:pPr>
        <w:spacing w:before="0" w:after="200" w:line="276" w:lineRule="auto"/>
        <w:rPr>
          <w:rFonts w:eastAsia="Times New Roman" w:cs="Times New Roman"/>
          <w:b/>
          <w:color w:val="003399"/>
          <w:sz w:val="24"/>
          <w:szCs w:val="24"/>
        </w:rPr>
      </w:pPr>
      <w:r>
        <w:rPr>
          <w:szCs w:val="24"/>
        </w:rPr>
        <w:br w:type="page"/>
      </w:r>
    </w:p>
    <w:p w14:paraId="1016E569" w14:textId="110D2020" w:rsidR="00844861" w:rsidRPr="00054940" w:rsidRDefault="00844861" w:rsidP="006B2307">
      <w:pPr>
        <w:pStyle w:val="Headinglevel1"/>
        <w:spacing w:before="240"/>
      </w:pPr>
      <w:bookmarkStart w:id="7" w:name="_Toc523473880"/>
      <w:bookmarkStart w:id="8" w:name="_Toc22304696"/>
      <w:bookmarkStart w:id="9" w:name="_Toc22487024"/>
      <w:bookmarkStart w:id="10" w:name="_Toc22487143"/>
      <w:bookmarkStart w:id="11" w:name="_Toc210220282"/>
      <w:bookmarkEnd w:id="0"/>
      <w:bookmarkEnd w:id="6"/>
      <w:bookmarkEnd w:id="5"/>
      <w:bookmarkEnd w:id="4"/>
      <w:r w:rsidRPr="00054940">
        <w:lastRenderedPageBreak/>
        <w:t>What are access arrangements and reasonable adjustments?</w:t>
      </w:r>
      <w:bookmarkEnd w:id="7"/>
      <w:bookmarkEnd w:id="8"/>
      <w:bookmarkEnd w:id="9"/>
      <w:bookmarkEnd w:id="10"/>
      <w:bookmarkEnd w:id="11"/>
    </w:p>
    <w:p w14:paraId="7DC86583" w14:textId="77777777" w:rsidR="00750CD6" w:rsidRPr="00750CD6" w:rsidRDefault="00844861" w:rsidP="006B2307">
      <w:pPr>
        <w:pStyle w:val="Headinglevel2"/>
        <w:spacing w:before="240" w:after="120"/>
      </w:pPr>
      <w:bookmarkStart w:id="12" w:name="_Toc523473881"/>
      <w:bookmarkStart w:id="13" w:name="_Toc22304697"/>
      <w:bookmarkStart w:id="14" w:name="_Toc22487025"/>
      <w:bookmarkStart w:id="15" w:name="_Toc22487144"/>
      <w:bookmarkStart w:id="16" w:name="_Toc210220283"/>
      <w:r w:rsidRPr="00750CD6">
        <w:t>Access arrangements</w:t>
      </w:r>
      <w:bookmarkStart w:id="17" w:name="_Toc523473882"/>
      <w:bookmarkStart w:id="18" w:name="_Toc22304698"/>
      <w:bookmarkStart w:id="19" w:name="_Toc22487026"/>
      <w:bookmarkStart w:id="20" w:name="_Toc22487145"/>
      <w:bookmarkEnd w:id="12"/>
      <w:bookmarkEnd w:id="13"/>
      <w:bookmarkEnd w:id="14"/>
      <w:bookmarkEnd w:id="15"/>
      <w:bookmarkEnd w:id="16"/>
    </w:p>
    <w:p w14:paraId="11EA699E" w14:textId="2ABF7F72" w:rsidR="00EC168A" w:rsidRPr="00EC168A" w:rsidRDefault="00750CD6" w:rsidP="006B2307">
      <w:pPr>
        <w:spacing w:before="0"/>
        <w:rPr>
          <w:rFonts w:eastAsia="Times New Roman" w:cs="Times New Roman"/>
          <w:color w:val="404040" w:themeColor="text1" w:themeTint="BF"/>
          <w:sz w:val="20"/>
          <w:szCs w:val="20"/>
        </w:rPr>
      </w:pPr>
      <w:r w:rsidRPr="00EC168A">
        <w:rPr>
          <w:rFonts w:eastAsia="Times New Roman" w:cs="Times New Roman"/>
        </w:rPr>
        <w:t xml:space="preserve">Access arrangements are agreed </w:t>
      </w:r>
      <w:r w:rsidRPr="00EC168A">
        <w:rPr>
          <w:rFonts w:eastAsia="Times New Roman" w:cs="Times New Roman"/>
          <w:b/>
          <w:bCs/>
        </w:rPr>
        <w:t xml:space="preserve">before </w:t>
      </w:r>
      <w:r w:rsidRPr="00EC168A">
        <w:rPr>
          <w:rFonts w:eastAsia="Times New Roman" w:cs="Times New Roman"/>
        </w:rPr>
        <w:t xml:space="preserve">an assessment. They allow candidates with </w:t>
      </w:r>
      <w:r w:rsidRPr="00EC168A">
        <w:rPr>
          <w:rFonts w:eastAsia="Times New Roman" w:cs="Times New Roman"/>
          <w:b/>
          <w:bCs/>
        </w:rPr>
        <w:t>specific needs</w:t>
      </w:r>
      <w:r w:rsidRPr="00EC168A">
        <w:rPr>
          <w:rFonts w:eastAsia="Times New Roman" w:cs="Times New Roman"/>
        </w:rPr>
        <w:t>, such as special educational needs, disabilities or temporary injuries to access the assessment and show what they know and can do without changing the demands of the assessment. The intention behind an access arrangement is to meet the needs of an individual candidate without affecting the integrity of the assessment. Access arrangements are the principal way in which awarding bodies comply with the duty under the Equality Act 2010* to make ‘reasonable adjustments’</w:t>
      </w:r>
      <w:r w:rsidRPr="00D345DB">
        <w:rPr>
          <w:rFonts w:eastAsia="Times New Roman" w:cs="Times New Roman"/>
        </w:rPr>
        <w:t xml:space="preserve">. </w:t>
      </w:r>
      <w:r w:rsidR="00674055" w:rsidRPr="00D345DB">
        <w:rPr>
          <w:rFonts w:eastAsia="Times New Roman" w:cs="Times New Roman"/>
          <w:color w:val="404040" w:themeColor="text1" w:themeTint="BF"/>
          <w:sz w:val="20"/>
          <w:szCs w:val="20"/>
        </w:rPr>
        <w:t>(</w:t>
      </w:r>
      <w:r w:rsidR="00674055" w:rsidRPr="00D345DB">
        <w:rPr>
          <w:rFonts w:eastAsia="Times New Roman" w:cs="Times New Roman"/>
          <w:color w:val="404040" w:themeColor="text1" w:themeTint="BF"/>
          <w:sz w:val="20"/>
          <w:szCs w:val="20"/>
          <w:vertAlign w:val="superscript"/>
        </w:rPr>
        <w:t>1</w:t>
      </w:r>
      <w:hyperlink r:id="rId13" w:history="1">
        <w:r w:rsidR="00674055" w:rsidRPr="00D345DB">
          <w:rPr>
            <w:rStyle w:val="Hyperlink"/>
            <w:color w:val="0070C0"/>
            <w:sz w:val="20"/>
            <w:szCs w:val="20"/>
            <w:u w:val="none"/>
          </w:rPr>
          <w:t>AA</w:t>
        </w:r>
      </w:hyperlink>
      <w:r w:rsidR="006B2307" w:rsidRPr="00D345DB">
        <w:rPr>
          <w:rFonts w:eastAsia="Times New Roman" w:cs="Times New Roman"/>
          <w:color w:val="404040" w:themeColor="text1" w:themeTint="BF"/>
          <w:sz w:val="20"/>
          <w:szCs w:val="20"/>
        </w:rPr>
        <w:t xml:space="preserve">, </w:t>
      </w:r>
      <w:r w:rsidR="00674055" w:rsidRPr="00D345DB">
        <w:rPr>
          <w:rFonts w:eastAsia="Times New Roman" w:cs="Times New Roman"/>
          <w:color w:val="404040" w:themeColor="text1" w:themeTint="BF"/>
          <w:sz w:val="20"/>
          <w:szCs w:val="20"/>
        </w:rPr>
        <w:t>Definitions)</w:t>
      </w:r>
    </w:p>
    <w:p w14:paraId="7024040E" w14:textId="7FE3E7F8" w:rsidR="000D1B7A" w:rsidRDefault="00844861" w:rsidP="006B2307">
      <w:pPr>
        <w:pStyle w:val="Headinglevel2"/>
        <w:spacing w:before="240" w:after="120"/>
      </w:pPr>
      <w:bookmarkStart w:id="21" w:name="_Toc210220284"/>
      <w:r w:rsidRPr="00750CD6">
        <w:t>Reasonable adjustments</w:t>
      </w:r>
      <w:bookmarkStart w:id="22" w:name="_Toc490083853"/>
      <w:bookmarkStart w:id="23" w:name="_Toc523473883"/>
      <w:bookmarkStart w:id="24" w:name="_Toc22304699"/>
      <w:bookmarkStart w:id="25" w:name="_Toc22487027"/>
      <w:bookmarkStart w:id="26" w:name="_Toc22487146"/>
      <w:bookmarkStart w:id="27" w:name="_Toc466921629"/>
      <w:bookmarkStart w:id="28" w:name="_Toc449469095"/>
      <w:bookmarkStart w:id="29" w:name="_Hlk523424464"/>
      <w:bookmarkEnd w:id="17"/>
      <w:bookmarkEnd w:id="18"/>
      <w:bookmarkEnd w:id="19"/>
      <w:bookmarkEnd w:id="20"/>
      <w:bookmarkEnd w:id="21"/>
    </w:p>
    <w:p w14:paraId="1BE07D45" w14:textId="2EA7B6DC" w:rsidR="00750CD6" w:rsidRPr="00EC168A" w:rsidRDefault="00750CD6" w:rsidP="006B2307">
      <w:pPr>
        <w:spacing w:before="0"/>
        <w:rPr>
          <w:rFonts w:eastAsia="Times New Roman" w:cs="Times New Roman"/>
        </w:rPr>
      </w:pPr>
      <w:r w:rsidRPr="00EC168A">
        <w:rPr>
          <w:rFonts w:eastAsia="Times New Roman" w:cs="Times New Roman"/>
        </w:rPr>
        <w:t xml:space="preserve">The Equality Act 2010* requires an awarding body to make reasonable adjustments where a candidate, who is disabled within the meaning of the Equality Act 2010, would be at a </w:t>
      </w:r>
      <w:r w:rsidRPr="00EC168A">
        <w:rPr>
          <w:rFonts w:eastAsia="Times New Roman" w:cs="Times New Roman"/>
          <w:b/>
          <w:bCs/>
        </w:rPr>
        <w:t>substantial disadvantage</w:t>
      </w:r>
      <w:r w:rsidRPr="00EC168A">
        <w:rPr>
          <w:rFonts w:eastAsia="Times New Roman" w:cs="Times New Roman"/>
        </w:rPr>
        <w:t xml:space="preserve"> in comparison to someone who is not disabled. The awarding body is required to take reasonable steps to overcome that disadvantage. An example would be a Braille paper which would be a reasonable adjustment for a vision impaired candidate who could read Braille. A reasonable adjustment may be unique to that individual and may not be included in the list of available access arrangements. Whether an adjustment will be considered reasonable will depend on several factors which will include, but are not</w:t>
      </w:r>
      <w:r w:rsidRPr="00EC168A">
        <w:rPr>
          <w:rFonts w:ascii="Gotham" w:eastAsia="Times New Roman" w:hAnsi="Gotham" w:cs="Times New Roman"/>
          <w:sz w:val="16"/>
          <w:szCs w:val="16"/>
        </w:rPr>
        <w:t xml:space="preserve"> </w:t>
      </w:r>
      <w:r w:rsidRPr="00EC168A">
        <w:rPr>
          <w:rFonts w:eastAsia="Times New Roman" w:cs="Times New Roman"/>
        </w:rPr>
        <w:t xml:space="preserve">limited to: </w:t>
      </w:r>
    </w:p>
    <w:p w14:paraId="0E32738C" w14:textId="77777777" w:rsidR="00750CD6" w:rsidRPr="00EC168A" w:rsidRDefault="00750CD6" w:rsidP="006B2307">
      <w:pPr>
        <w:spacing w:before="0"/>
        <w:rPr>
          <w:rFonts w:eastAsia="Times New Roman" w:cs="Times New Roman"/>
        </w:rPr>
      </w:pPr>
      <w:r w:rsidRPr="00EC168A">
        <w:rPr>
          <w:rFonts w:eastAsia="Times New Roman" w:cs="Times New Roman"/>
        </w:rPr>
        <w:t>• the needs of the disabled candidate;</w:t>
      </w:r>
      <w:r w:rsidRPr="00EC168A">
        <w:rPr>
          <w:rFonts w:eastAsia="Times New Roman" w:cs="Times New Roman"/>
        </w:rPr>
        <w:br/>
        <w:t>• the effectiveness of the adjustment;</w:t>
      </w:r>
      <w:r w:rsidRPr="00EC168A">
        <w:rPr>
          <w:rFonts w:eastAsia="Times New Roman" w:cs="Times New Roman"/>
        </w:rPr>
        <w:br/>
        <w:t xml:space="preserve">• the cost of the adjustment; </w:t>
      </w:r>
      <w:r w:rsidRPr="00EC168A">
        <w:rPr>
          <w:rFonts w:eastAsia="Times New Roman" w:cs="Times New Roman"/>
          <w:b/>
          <w:bCs/>
        </w:rPr>
        <w:t>and</w:t>
      </w:r>
      <w:r w:rsidRPr="00EC168A">
        <w:rPr>
          <w:rFonts w:eastAsia="Times New Roman" w:cs="Times New Roman"/>
        </w:rPr>
        <w:br/>
        <w:t xml:space="preserve">• the likely impact of the adjustment upon the candidate and other candidates. </w:t>
      </w:r>
    </w:p>
    <w:p w14:paraId="4220D04D" w14:textId="1CC8448E" w:rsidR="0041491B" w:rsidRPr="00EC168A" w:rsidRDefault="00750CD6" w:rsidP="006B2307">
      <w:pPr>
        <w:rPr>
          <w:rFonts w:eastAsia="Times New Roman" w:cs="Times New Roman"/>
        </w:rPr>
      </w:pPr>
      <w:r w:rsidRPr="00EC168A">
        <w:rPr>
          <w:rFonts w:eastAsia="Times New Roman" w:cs="Times New Roman"/>
        </w:rPr>
        <w:t>An adjustment will not be approved if it:</w:t>
      </w:r>
    </w:p>
    <w:p w14:paraId="37829673" w14:textId="14958FF6" w:rsidR="00827295" w:rsidRPr="00EC168A" w:rsidRDefault="00827295" w:rsidP="006B2307">
      <w:pPr>
        <w:spacing w:before="0" w:after="0"/>
        <w:rPr>
          <w:rFonts w:eastAsia="Times New Roman" w:cs="Times New Roman"/>
        </w:rPr>
      </w:pPr>
      <w:r w:rsidRPr="00EC168A">
        <w:rPr>
          <w:rFonts w:eastAsia="Times New Roman" w:cs="Times New Roman"/>
        </w:rPr>
        <w:t>• involves unreasonable costs to the awarding body;</w:t>
      </w:r>
    </w:p>
    <w:p w14:paraId="40876D2B" w14:textId="4D224A20" w:rsidR="00750CD6" w:rsidRPr="00CA23D7" w:rsidRDefault="00750CD6" w:rsidP="006B2307">
      <w:pPr>
        <w:spacing w:before="0"/>
        <w:rPr>
          <w:rFonts w:eastAsia="Times New Roman" w:cs="Times New Roman"/>
        </w:rPr>
      </w:pPr>
      <w:r w:rsidRPr="00EC168A">
        <w:rPr>
          <w:rFonts w:eastAsia="Times New Roman" w:cs="Times New Roman"/>
        </w:rPr>
        <w:t xml:space="preserve">• involves unreasonable timeframes; </w:t>
      </w:r>
      <w:r w:rsidRPr="00EC168A">
        <w:rPr>
          <w:rFonts w:eastAsia="Times New Roman" w:cs="Times New Roman"/>
          <w:b/>
          <w:bCs/>
        </w:rPr>
        <w:t>or</w:t>
      </w:r>
      <w:r w:rsidRPr="00EC168A">
        <w:rPr>
          <w:rFonts w:eastAsia="Times New Roman" w:cs="Times New Roman"/>
        </w:rPr>
        <w:br/>
        <w:t xml:space="preserve">• </w:t>
      </w:r>
      <w:r w:rsidRPr="00CA23D7">
        <w:rPr>
          <w:rFonts w:eastAsia="Times New Roman" w:cs="Times New Roman"/>
        </w:rPr>
        <w:t xml:space="preserve">affects the security and integrity of the assessment. </w:t>
      </w:r>
    </w:p>
    <w:p w14:paraId="16387316" w14:textId="267BE7D0" w:rsidR="00674055" w:rsidRPr="00CA23D7" w:rsidRDefault="00750CD6" w:rsidP="006B2307">
      <w:pPr>
        <w:spacing w:before="0"/>
        <w:rPr>
          <w:rFonts w:eastAsia="Times New Roman" w:cs="Times New Roman"/>
          <w:color w:val="404040" w:themeColor="text1" w:themeTint="BF"/>
          <w:sz w:val="20"/>
          <w:szCs w:val="20"/>
        </w:rPr>
      </w:pPr>
      <w:r w:rsidRPr="00CA23D7">
        <w:rPr>
          <w:rFonts w:eastAsia="Times New Roman" w:cs="Times New Roman"/>
        </w:rPr>
        <w:t xml:space="preserve">This is because the adjustment is not ‘reasonable’. </w:t>
      </w:r>
      <w:r w:rsidR="00674055" w:rsidRPr="00CA23D7">
        <w:rPr>
          <w:rFonts w:eastAsia="Times New Roman" w:cs="Times New Roman"/>
          <w:color w:val="404040" w:themeColor="text1" w:themeTint="BF"/>
          <w:sz w:val="20"/>
          <w:szCs w:val="20"/>
        </w:rPr>
        <w:t>(</w:t>
      </w:r>
      <w:r w:rsidR="00674055" w:rsidRPr="00CA23D7">
        <w:rPr>
          <w:rFonts w:eastAsia="Times New Roman" w:cs="Times New Roman"/>
          <w:color w:val="404040" w:themeColor="text1" w:themeTint="BF"/>
          <w:sz w:val="20"/>
          <w:szCs w:val="20"/>
          <w:vertAlign w:val="superscript"/>
        </w:rPr>
        <w:t>1</w:t>
      </w:r>
      <w:hyperlink r:id="rId14" w:history="1">
        <w:r w:rsidR="00674055" w:rsidRPr="00CA23D7">
          <w:rPr>
            <w:rStyle w:val="Hyperlink"/>
            <w:color w:val="0070C0"/>
            <w:sz w:val="20"/>
            <w:szCs w:val="20"/>
            <w:u w:val="none"/>
          </w:rPr>
          <w:t>AA</w:t>
        </w:r>
      </w:hyperlink>
      <w:r w:rsidR="0030181C" w:rsidRPr="00CA23D7">
        <w:rPr>
          <w:rFonts w:eastAsia="Times New Roman" w:cs="Times New Roman"/>
          <w:color w:val="404040" w:themeColor="text1" w:themeTint="BF"/>
          <w:sz w:val="20"/>
          <w:szCs w:val="20"/>
        </w:rPr>
        <w:t xml:space="preserve">, </w:t>
      </w:r>
      <w:r w:rsidR="00674055" w:rsidRPr="00CA23D7">
        <w:rPr>
          <w:rFonts w:eastAsia="Times New Roman" w:cs="Times New Roman"/>
          <w:color w:val="404040" w:themeColor="text1" w:themeTint="BF"/>
          <w:sz w:val="20"/>
          <w:szCs w:val="20"/>
        </w:rPr>
        <w:t>Definitions)</w:t>
      </w:r>
    </w:p>
    <w:p w14:paraId="61FB66B4" w14:textId="1B88AAE4" w:rsidR="00827295" w:rsidRPr="00CA23D7" w:rsidRDefault="001C3535" w:rsidP="006B2307">
      <w:pPr>
        <w:spacing w:before="0"/>
        <w:rPr>
          <w:rFonts w:eastAsia="Times New Roman" w:cs="Times New Roman"/>
          <w:sz w:val="20"/>
          <w:szCs w:val="20"/>
        </w:rPr>
      </w:pPr>
      <w:r w:rsidRPr="00CA23D7">
        <w:rPr>
          <w:rFonts w:eastAsia="Times New Roman" w:cs="Times New Roman"/>
          <w:sz w:val="20"/>
          <w:szCs w:val="20"/>
        </w:rPr>
        <w:t xml:space="preserve">*References to legislation are to the Equality Act 2010. Separate legislation is in place for Northern Ireland (see </w:t>
      </w:r>
      <w:hyperlink r:id="rId15" w:history="1">
        <w:r w:rsidRPr="00CA23D7">
          <w:rPr>
            <w:rStyle w:val="Hyperlink"/>
            <w:color w:val="0070C0"/>
            <w:sz w:val="20"/>
            <w:szCs w:val="20"/>
            <w:u w:val="none"/>
          </w:rPr>
          <w:t>AA</w:t>
        </w:r>
      </w:hyperlink>
      <w:r w:rsidRPr="00CA23D7">
        <w:rPr>
          <w:rFonts w:eastAsia="Times New Roman" w:cs="Times New Roman"/>
          <w:color w:val="0070C0"/>
          <w:sz w:val="20"/>
          <w:szCs w:val="20"/>
        </w:rPr>
        <w:t xml:space="preserve"> </w:t>
      </w:r>
      <w:r w:rsidRPr="00CA23D7">
        <w:rPr>
          <w:rFonts w:eastAsia="Times New Roman" w:cs="Times New Roman"/>
          <w:sz w:val="20"/>
          <w:szCs w:val="20"/>
        </w:rPr>
        <w:t xml:space="preserve">1.8). The definitions and procedures in </w:t>
      </w:r>
      <w:hyperlink r:id="rId16" w:history="1">
        <w:r w:rsidRPr="00CA23D7">
          <w:rPr>
            <w:rStyle w:val="Hyperlink"/>
            <w:color w:val="0070C0"/>
            <w:sz w:val="20"/>
            <w:szCs w:val="20"/>
            <w:u w:val="none"/>
          </w:rPr>
          <w:t>AA</w:t>
        </w:r>
      </w:hyperlink>
      <w:r w:rsidRPr="00CA23D7">
        <w:rPr>
          <w:rFonts w:eastAsia="Times New Roman" w:cs="Times New Roman"/>
          <w:sz w:val="20"/>
          <w:szCs w:val="20"/>
        </w:rPr>
        <w:t xml:space="preserve"> relating to access arrangements and reasonable adjustments will also apply in Northern Ireland</w:t>
      </w:r>
    </w:p>
    <w:p w14:paraId="790B8593" w14:textId="2A107430" w:rsidR="000D1B7A" w:rsidRPr="00CA23D7" w:rsidRDefault="00844861" w:rsidP="006B2307">
      <w:pPr>
        <w:pStyle w:val="Headinglevel1"/>
        <w:spacing w:before="240"/>
      </w:pPr>
      <w:bookmarkStart w:id="30" w:name="_Toc210220285"/>
      <w:r w:rsidRPr="00CA23D7">
        <w:t>Purpose of the policy</w:t>
      </w:r>
      <w:bookmarkEnd w:id="22"/>
      <w:bookmarkEnd w:id="23"/>
      <w:bookmarkEnd w:id="24"/>
      <w:bookmarkEnd w:id="25"/>
      <w:bookmarkEnd w:id="26"/>
      <w:bookmarkEnd w:id="30"/>
    </w:p>
    <w:p w14:paraId="0EF7D376" w14:textId="48A2237E" w:rsidR="00844861" w:rsidRPr="00CA23D7" w:rsidRDefault="00844861" w:rsidP="006B2307">
      <w:pPr>
        <w:spacing w:after="0"/>
        <w:rPr>
          <w:i/>
        </w:rPr>
      </w:pPr>
      <w:r w:rsidRPr="00CA23D7">
        <w:rPr>
          <w:szCs w:val="24"/>
        </w:rPr>
        <w:t xml:space="preserve">The purpose of this policy is to confirm that </w:t>
      </w:r>
      <w:r w:rsidR="00CA23D7" w:rsidRPr="00CA23D7">
        <w:rPr>
          <w:szCs w:val="24"/>
        </w:rPr>
        <w:t>Cairn Education</w:t>
      </w:r>
      <w:r w:rsidRPr="00CA23D7">
        <w:rPr>
          <w:szCs w:val="24"/>
        </w:rPr>
        <w:t xml:space="preserve"> has a written record which clearly shows the centre is leading on the access arrangements process and is complying with it</w:t>
      </w:r>
      <w:r w:rsidR="003125BB">
        <w:rPr>
          <w:szCs w:val="24"/>
        </w:rPr>
        <w:t xml:space="preserve">s </w:t>
      </w:r>
      <w:r w:rsidRPr="00CA23D7">
        <w:rPr>
          <w:iCs/>
        </w:rPr>
        <w:t>obligation to identify the need for, request and implement access arrangements</w:t>
      </w:r>
      <w:r w:rsidR="00227CC0" w:rsidRPr="00CA23D7">
        <w:rPr>
          <w:iCs/>
        </w:rPr>
        <w:t>.</w:t>
      </w:r>
    </w:p>
    <w:p w14:paraId="5478212B" w14:textId="6E009E1D" w:rsidR="00844861" w:rsidRPr="00CA23D7" w:rsidRDefault="0041491B" w:rsidP="006B2307">
      <w:pPr>
        <w:pStyle w:val="ListParagraph"/>
        <w:tabs>
          <w:tab w:val="left" w:pos="10490"/>
        </w:tabs>
        <w:spacing w:before="0"/>
        <w:ind w:right="-11"/>
        <w:jc w:val="right"/>
        <w:rPr>
          <w:color w:val="404040" w:themeColor="text1" w:themeTint="BF"/>
          <w:sz w:val="20"/>
          <w:szCs w:val="20"/>
        </w:rPr>
      </w:pPr>
      <w:r w:rsidRPr="00CA23D7">
        <w:rPr>
          <w:color w:val="404040" w:themeColor="text1" w:themeTint="BF"/>
          <w:sz w:val="20"/>
          <w:szCs w:val="20"/>
        </w:rPr>
        <w:t>(</w:t>
      </w:r>
      <w:r w:rsidR="006B2307" w:rsidRPr="00CA23D7">
        <w:rPr>
          <w:color w:val="404040" w:themeColor="text1" w:themeTint="BF"/>
          <w:sz w:val="20"/>
          <w:szCs w:val="20"/>
        </w:rPr>
        <w:t xml:space="preserve">JCQ’s </w:t>
      </w:r>
      <w:r w:rsidR="00844861" w:rsidRPr="00CA23D7">
        <w:rPr>
          <w:rFonts w:cs="Arial"/>
          <w:b/>
          <w:bCs/>
          <w:color w:val="404040" w:themeColor="text1" w:themeTint="BF"/>
          <w:sz w:val="20"/>
          <w:szCs w:val="20"/>
        </w:rPr>
        <w:t>General Regulations for Approved Centres</w:t>
      </w:r>
      <w:r w:rsidR="00844861" w:rsidRPr="00CA23D7">
        <w:rPr>
          <w:rFonts w:cs="Arial"/>
          <w:color w:val="404040" w:themeColor="text1" w:themeTint="BF"/>
          <w:sz w:val="20"/>
          <w:szCs w:val="20"/>
        </w:rPr>
        <w:t xml:space="preserve">, </w:t>
      </w:r>
      <w:r w:rsidR="00033626" w:rsidRPr="00CA23D7">
        <w:rPr>
          <w:rFonts w:cs="Arial"/>
          <w:color w:val="404040" w:themeColor="text1" w:themeTint="BF"/>
          <w:sz w:val="20"/>
          <w:szCs w:val="20"/>
        </w:rPr>
        <w:t xml:space="preserve">section </w:t>
      </w:r>
      <w:r w:rsidR="00844861" w:rsidRPr="00CA23D7">
        <w:rPr>
          <w:color w:val="404040" w:themeColor="text1" w:themeTint="BF"/>
          <w:sz w:val="20"/>
          <w:szCs w:val="20"/>
        </w:rPr>
        <w:t>5.</w:t>
      </w:r>
      <w:r w:rsidR="00033626" w:rsidRPr="00CA23D7">
        <w:rPr>
          <w:color w:val="404040" w:themeColor="text1" w:themeTint="BF"/>
          <w:sz w:val="20"/>
          <w:szCs w:val="20"/>
        </w:rPr>
        <w:t>4)</w:t>
      </w:r>
    </w:p>
    <w:p w14:paraId="5633BEFD" w14:textId="28BEB47A" w:rsidR="00674055" w:rsidRPr="00CA23D7" w:rsidRDefault="00844861" w:rsidP="006B2307">
      <w:pPr>
        <w:jc w:val="right"/>
        <w:rPr>
          <w:rFonts w:cs="Arial"/>
          <w:color w:val="0000FF" w:themeColor="hyperlink"/>
          <w:sz w:val="20"/>
          <w:szCs w:val="20"/>
        </w:rPr>
      </w:pPr>
      <w:r w:rsidRPr="00CA23D7">
        <w:rPr>
          <w:sz w:val="20"/>
          <w:szCs w:val="20"/>
        </w:rPr>
        <w:t xml:space="preserve">This publication is further referred to in this policy as </w:t>
      </w:r>
      <w:hyperlink r:id="rId17" w:history="1">
        <w:r w:rsidRPr="00CA23D7">
          <w:rPr>
            <w:rStyle w:val="Hyperlink"/>
            <w:rFonts w:cs="Arial"/>
            <w:color w:val="0070C0"/>
            <w:sz w:val="20"/>
            <w:szCs w:val="20"/>
            <w:u w:val="none"/>
          </w:rPr>
          <w:t>GR</w:t>
        </w:r>
      </w:hyperlink>
    </w:p>
    <w:p w14:paraId="73196432" w14:textId="0E287C2F" w:rsidR="00844861" w:rsidRPr="00CA23D7" w:rsidRDefault="00844861" w:rsidP="006B2307">
      <w:pPr>
        <w:tabs>
          <w:tab w:val="left" w:pos="10490"/>
        </w:tabs>
        <w:ind w:right="-11"/>
        <w:rPr>
          <w:rFonts w:eastAsia="Times New Roman"/>
        </w:rPr>
      </w:pPr>
      <w:r w:rsidRPr="00CA23D7">
        <w:rPr>
          <w:rFonts w:eastAsia="Times New Roman"/>
        </w:rPr>
        <w:t xml:space="preserve">This policy is maintained and held by the </w:t>
      </w:r>
      <w:r w:rsidR="00072C6F" w:rsidRPr="00CA23D7">
        <w:rPr>
          <w:rFonts w:eastAsia="Times New Roman"/>
        </w:rPr>
        <w:t>ALS lead/</w:t>
      </w:r>
      <w:r w:rsidRPr="00CA23D7">
        <w:rPr>
          <w:rFonts w:eastAsia="Times New Roman"/>
        </w:rPr>
        <w:t>SENCo alongside the individual files</w:t>
      </w:r>
      <w:r w:rsidR="0065583E" w:rsidRPr="00CA23D7">
        <w:rPr>
          <w:rFonts w:eastAsia="Times New Roman"/>
        </w:rPr>
        <w:t>/e-folders</w:t>
      </w:r>
      <w:r w:rsidRPr="00CA23D7">
        <w:rPr>
          <w:rFonts w:eastAsia="Times New Roman"/>
        </w:rPr>
        <w:t xml:space="preserve"> of each access arrangements candidate. Each file</w:t>
      </w:r>
      <w:r w:rsidR="0065583E" w:rsidRPr="00CA23D7">
        <w:rPr>
          <w:rFonts w:eastAsia="Times New Roman"/>
        </w:rPr>
        <w:t>/e-folder</w:t>
      </w:r>
      <w:r w:rsidRPr="00CA23D7">
        <w:rPr>
          <w:rFonts w:eastAsia="Times New Roman"/>
        </w:rPr>
        <w:t xml:space="preserve"> contains detailed records of all the essential information that is required to be held according to the regulations. </w:t>
      </w:r>
    </w:p>
    <w:p w14:paraId="71F97C5B" w14:textId="7A78EBE7" w:rsidR="00614339" w:rsidRPr="00CA23D7" w:rsidRDefault="00614339" w:rsidP="002A2546">
      <w:pPr>
        <w:spacing w:before="0"/>
        <w:ind w:left="720"/>
        <w:rPr>
          <w:rFonts w:eastAsia="Times New Roman" w:cs="Times New Roman"/>
          <w:color w:val="404040" w:themeColor="text1" w:themeTint="BF"/>
          <w:sz w:val="20"/>
          <w:szCs w:val="20"/>
        </w:rPr>
      </w:pPr>
      <w:r w:rsidRPr="00CA23D7">
        <w:rPr>
          <w:rFonts w:eastAsia="Times New Roman" w:cs="Times New Roman"/>
        </w:rPr>
        <w:t xml:space="preserve">Where the </w:t>
      </w:r>
      <w:r w:rsidR="006B2307" w:rsidRPr="00CA23D7">
        <w:rPr>
          <w:rFonts w:eastAsia="Times New Roman"/>
        </w:rPr>
        <w:t>ALS lead/</w:t>
      </w:r>
      <w:r w:rsidRPr="00CA23D7">
        <w:rPr>
          <w:rFonts w:eastAsia="Times New Roman" w:cs="Times New Roman"/>
        </w:rPr>
        <w:t xml:space="preserve">SENCo is storing documentation electronically he/she </w:t>
      </w:r>
      <w:r w:rsidRPr="00CA23D7">
        <w:rPr>
          <w:rFonts w:eastAsia="Times New Roman" w:cs="Times New Roman"/>
          <w:b/>
          <w:bCs/>
        </w:rPr>
        <w:t>mus</w:t>
      </w:r>
      <w:r w:rsidRPr="00CA23D7">
        <w:rPr>
          <w:rFonts w:eastAsia="Times New Roman" w:cs="Times New Roman"/>
        </w:rPr>
        <w:t xml:space="preserve">t create an e-folder for each individual candidate. The candidate’s e-folder must hold each of the required documents for inspection. </w:t>
      </w:r>
      <w:r w:rsidR="006B2307" w:rsidRPr="00CA23D7">
        <w:rPr>
          <w:rFonts w:eastAsia="Times New Roman" w:cs="Times New Roman"/>
          <w:color w:val="404040" w:themeColor="text1" w:themeTint="BF"/>
          <w:sz w:val="20"/>
          <w:szCs w:val="20"/>
        </w:rPr>
        <w:t>(</w:t>
      </w:r>
      <w:r w:rsidR="006B2307" w:rsidRPr="00CA23D7">
        <w:rPr>
          <w:rFonts w:eastAsia="Times New Roman" w:cs="Times New Roman"/>
          <w:color w:val="404040" w:themeColor="text1" w:themeTint="BF"/>
          <w:sz w:val="20"/>
          <w:szCs w:val="20"/>
          <w:vertAlign w:val="superscript"/>
        </w:rPr>
        <w:t>1</w:t>
      </w:r>
      <w:hyperlink r:id="rId18" w:history="1">
        <w:r w:rsidR="006B2307" w:rsidRPr="00CA23D7">
          <w:rPr>
            <w:rStyle w:val="Hyperlink"/>
            <w:color w:val="0070C0"/>
            <w:sz w:val="20"/>
            <w:szCs w:val="20"/>
            <w:u w:val="none"/>
          </w:rPr>
          <w:t>AA</w:t>
        </w:r>
      </w:hyperlink>
      <w:r w:rsidR="006B2307" w:rsidRPr="00CA23D7">
        <w:rPr>
          <w:rStyle w:val="Hyperlink"/>
          <w:color w:val="0070C0"/>
          <w:sz w:val="20"/>
          <w:szCs w:val="20"/>
          <w:u w:val="none"/>
        </w:rPr>
        <w:t>,</w:t>
      </w:r>
      <w:r w:rsidR="006B2307" w:rsidRPr="00CA23D7">
        <w:rPr>
          <w:rFonts w:eastAsia="Times New Roman" w:cs="Times New Roman"/>
          <w:color w:val="404040" w:themeColor="text1" w:themeTint="BF"/>
          <w:sz w:val="20"/>
          <w:szCs w:val="20"/>
        </w:rPr>
        <w:t xml:space="preserve"> section 4.2)</w:t>
      </w:r>
    </w:p>
    <w:p w14:paraId="3025CACD" w14:textId="4C2381A4" w:rsidR="00844861" w:rsidRPr="00CA23D7" w:rsidRDefault="00844861" w:rsidP="006B2307">
      <w:r w:rsidRPr="00CA23D7">
        <w:t xml:space="preserve">The policy is annually reviewed to ensure that processes are carried out in accordance with the current edition of the JCQ publication </w:t>
      </w:r>
      <w:r w:rsidR="0030181C" w:rsidRPr="00CA23D7">
        <w:t>‘</w:t>
      </w:r>
      <w:r w:rsidRPr="00CA23D7">
        <w:rPr>
          <w:rFonts w:cs="Arial"/>
          <w:bCs/>
        </w:rPr>
        <w:t>Adjustments for candidates with disabilities and learning difficulties</w:t>
      </w:r>
      <w:r w:rsidRPr="00CA23D7">
        <w:t xml:space="preserve"> </w:t>
      </w:r>
      <w:r w:rsidR="009362F6" w:rsidRPr="00CA23D7">
        <w:t xml:space="preserve">- </w:t>
      </w:r>
      <w:r w:rsidRPr="00CA23D7">
        <w:rPr>
          <w:rFonts w:cs="Arial"/>
          <w:b/>
        </w:rPr>
        <w:t>Access Arrangements and Reasonable Adjustments</w:t>
      </w:r>
      <w:r w:rsidR="0030181C" w:rsidRPr="00CA23D7">
        <w:rPr>
          <w:rFonts w:cs="Arial"/>
          <w:bCs/>
        </w:rPr>
        <w:t>’</w:t>
      </w:r>
      <w:r w:rsidRPr="00CA23D7">
        <w:rPr>
          <w:rFonts w:cs="Arial"/>
          <w:bCs/>
        </w:rPr>
        <w:t>.</w:t>
      </w:r>
      <w:r w:rsidR="000C2701" w:rsidRPr="00CA23D7">
        <w:rPr>
          <w:rFonts w:cs="Arial"/>
        </w:rPr>
        <w:t xml:space="preserve"> </w:t>
      </w:r>
    </w:p>
    <w:p w14:paraId="34E1DF08" w14:textId="40C6584F" w:rsidR="00844861" w:rsidRPr="00614339" w:rsidRDefault="006B2307" w:rsidP="0030181C">
      <w:pPr>
        <w:jc w:val="right"/>
        <w:rPr>
          <w:rFonts w:cs="Arial"/>
          <w:sz w:val="20"/>
          <w:szCs w:val="20"/>
        </w:rPr>
      </w:pPr>
      <w:r w:rsidRPr="00CA23D7">
        <w:rPr>
          <w:rFonts w:cs="Arial"/>
          <w:bCs/>
          <w:color w:val="404040" w:themeColor="text1" w:themeTint="BF"/>
          <w:sz w:val="20"/>
          <w:szCs w:val="20"/>
          <w:vertAlign w:val="superscript"/>
        </w:rPr>
        <w:t>1</w:t>
      </w:r>
      <w:r w:rsidR="00844861" w:rsidRPr="00CA23D7">
        <w:rPr>
          <w:rFonts w:cs="Arial"/>
          <w:bCs/>
          <w:sz w:val="20"/>
          <w:szCs w:val="20"/>
        </w:rPr>
        <w:t xml:space="preserve">This publication is further referred to in this policy as </w:t>
      </w:r>
      <w:hyperlink r:id="rId19" w:history="1">
        <w:r w:rsidR="00844861" w:rsidRPr="00CA23D7">
          <w:rPr>
            <w:rStyle w:val="Hyperlink"/>
            <w:rFonts w:cs="Arial"/>
            <w:color w:val="0070C0"/>
            <w:sz w:val="20"/>
            <w:szCs w:val="20"/>
            <w:u w:val="none"/>
          </w:rPr>
          <w:t>AA</w:t>
        </w:r>
      </w:hyperlink>
    </w:p>
    <w:p w14:paraId="72C06444" w14:textId="6F149243" w:rsidR="0057135F" w:rsidRPr="00614339" w:rsidRDefault="00BD76D4" w:rsidP="006B2307">
      <w:pPr>
        <w:pStyle w:val="Headinglevel1"/>
        <w:spacing w:before="240"/>
      </w:pPr>
      <w:bookmarkStart w:id="31" w:name="_Toc210220286"/>
      <w:bookmarkStart w:id="32" w:name="_Toc490083854"/>
      <w:bookmarkStart w:id="33" w:name="_Toc496088793"/>
      <w:bookmarkStart w:id="34" w:name="_Toc523473884"/>
      <w:bookmarkStart w:id="35" w:name="_Toc22304700"/>
      <w:bookmarkStart w:id="36" w:name="_Toc22487028"/>
      <w:bookmarkStart w:id="37" w:name="_Toc22487147"/>
      <w:bookmarkStart w:id="38" w:name="_Toc443593739"/>
      <w:bookmarkStart w:id="39" w:name="_Toc466921640"/>
      <w:bookmarkEnd w:id="27"/>
      <w:bookmarkEnd w:id="28"/>
      <w:bookmarkEnd w:id="29"/>
      <w:r w:rsidRPr="00614339">
        <w:t>General</w:t>
      </w:r>
      <w:r w:rsidR="0057135F" w:rsidRPr="00614339">
        <w:t xml:space="preserve"> principles</w:t>
      </w:r>
      <w:bookmarkEnd w:id="31"/>
    </w:p>
    <w:p w14:paraId="2FB50123" w14:textId="4348994F" w:rsidR="0057135F" w:rsidRPr="00EE6EAE" w:rsidRDefault="0057135F" w:rsidP="006B2307">
      <w:pPr>
        <w:rPr>
          <w:rFonts w:eastAsia="Times New Roman" w:cs="Tahoma"/>
        </w:rPr>
      </w:pPr>
      <w:r w:rsidRPr="00614339">
        <w:t xml:space="preserve">The principles for the centre to consider are </w:t>
      </w:r>
      <w:r w:rsidRPr="00EE6EAE">
        <w:t xml:space="preserve">detailed in </w:t>
      </w:r>
      <w:hyperlink r:id="rId20" w:history="1">
        <w:r w:rsidRPr="0030181C">
          <w:rPr>
            <w:rStyle w:val="Hyperlink"/>
            <w:rFonts w:cs="Arial"/>
            <w:color w:val="0070C0"/>
            <w:u w:val="none"/>
          </w:rPr>
          <w:t>AA</w:t>
        </w:r>
      </w:hyperlink>
      <w:r w:rsidRPr="00EE6EAE">
        <w:rPr>
          <w:rFonts w:cs="Arial"/>
        </w:rPr>
        <w:t xml:space="preserve"> </w:t>
      </w:r>
      <w:r w:rsidRPr="00AC3C06">
        <w:rPr>
          <w:rFonts w:cs="Arial"/>
          <w:color w:val="404040" w:themeColor="text1" w:themeTint="BF"/>
        </w:rPr>
        <w:t>(section 4.2)</w:t>
      </w:r>
      <w:r w:rsidRPr="00AC3C06">
        <w:rPr>
          <w:rFonts w:cs="Arial"/>
        </w:rPr>
        <w:t>.</w:t>
      </w:r>
      <w:r w:rsidRPr="00EE6EAE">
        <w:rPr>
          <w:rFonts w:cs="Arial"/>
        </w:rPr>
        <w:t xml:space="preserve"> These include:</w:t>
      </w:r>
    </w:p>
    <w:p w14:paraId="12E14EFB" w14:textId="768BDF27" w:rsidR="0057135F" w:rsidRPr="00670941" w:rsidRDefault="0057135F" w:rsidP="006B2307">
      <w:pPr>
        <w:ind w:left="720"/>
        <w:rPr>
          <w:rFonts w:eastAsia="Times New Roman" w:cs="Tahoma"/>
        </w:rPr>
      </w:pPr>
      <w:r w:rsidRPr="00670941">
        <w:rPr>
          <w:rFonts w:eastAsia="Times New Roman" w:cs="Tahoma"/>
        </w:rPr>
        <w:lastRenderedPageBreak/>
        <w:t>The purpose of an access arrangement</w:t>
      </w:r>
      <w:r w:rsidR="00EE6EAE" w:rsidRPr="00670941">
        <w:rPr>
          <w:rFonts w:eastAsia="Times New Roman" w:cs="Tahoma"/>
        </w:rPr>
        <w:t>/reasonable adjustment</w:t>
      </w:r>
      <w:r w:rsidRPr="00670941">
        <w:rPr>
          <w:rFonts w:eastAsia="Times New Roman" w:cs="Tahoma"/>
        </w:rPr>
        <w:t xml:space="preserve"> is to ensure, where possible, that barriers to assessment are removed for a disabled candidate preventing him/her from being placed at a substantial disadvantage due to persistent and significant difficulties. The integrity of the assessment is maintained, whilst at the same time providing access to assessments for disabled candidate. </w:t>
      </w:r>
    </w:p>
    <w:p w14:paraId="11A825C0" w14:textId="77777777" w:rsidR="00EE6EAE" w:rsidRPr="00670941" w:rsidRDefault="0057135F" w:rsidP="006B2307">
      <w:pPr>
        <w:ind w:left="720"/>
        <w:rPr>
          <w:rFonts w:eastAsia="Times New Roman" w:cs="Tahoma"/>
        </w:rPr>
      </w:pPr>
      <w:r w:rsidRPr="00670941">
        <w:rPr>
          <w:rFonts w:eastAsia="Times New Roman" w:cs="Tahoma"/>
        </w:rPr>
        <w:t xml:space="preserve">The SENCo, or an equivalent member of staff within a FE college, </w:t>
      </w:r>
      <w:r w:rsidRPr="00670941">
        <w:rPr>
          <w:rFonts w:eastAsia="Times New Roman" w:cs="Tahoma"/>
          <w:b/>
          <w:bCs/>
        </w:rPr>
        <w:t xml:space="preserve">must </w:t>
      </w:r>
      <w:r w:rsidRPr="00670941">
        <w:rPr>
          <w:rFonts w:eastAsia="Times New Roman" w:cs="Tahoma"/>
        </w:rPr>
        <w:t xml:space="preserve">ensure that the </w:t>
      </w:r>
      <w:r w:rsidRPr="00670941">
        <w:rPr>
          <w:rFonts w:eastAsia="Times New Roman" w:cs="Times New Roman"/>
        </w:rPr>
        <w:t>p</w:t>
      </w:r>
      <w:r w:rsidRPr="00670941">
        <w:rPr>
          <w:rFonts w:eastAsia="Times New Roman" w:cs="Tahoma"/>
        </w:rPr>
        <w:t>roposed access arrangement</w:t>
      </w:r>
      <w:r w:rsidR="00EE6EAE" w:rsidRPr="00670941">
        <w:rPr>
          <w:rFonts w:eastAsia="Times New Roman" w:cs="Tahoma"/>
        </w:rPr>
        <w:t>/reasonable adjustment</w:t>
      </w:r>
      <w:r w:rsidRPr="00670941">
        <w:rPr>
          <w:rFonts w:eastAsia="Times New Roman" w:cs="Tahoma"/>
        </w:rPr>
        <w:t xml:space="preserve"> does not </w:t>
      </w:r>
      <w:r w:rsidR="00EE6EAE" w:rsidRPr="00670941">
        <w:rPr>
          <w:rFonts w:eastAsia="Times New Roman" w:cs="Tahoma"/>
        </w:rPr>
        <w:t xml:space="preserve">unfairly </w:t>
      </w:r>
      <w:r w:rsidRPr="00670941">
        <w:rPr>
          <w:rFonts w:eastAsia="Times New Roman" w:cs="Tahoma"/>
        </w:rPr>
        <w:t>disadvantage or advantage the candidate.</w:t>
      </w:r>
    </w:p>
    <w:p w14:paraId="63147A57" w14:textId="3056EBFD" w:rsidR="00EE6EAE" w:rsidRPr="00670941" w:rsidRDefault="00EE6EAE" w:rsidP="006B2307">
      <w:pPr>
        <w:ind w:left="720"/>
        <w:rPr>
          <w:rFonts w:eastAsia="Times New Roman" w:cs="Tahoma"/>
        </w:rPr>
      </w:pPr>
      <w:r w:rsidRPr="00670941">
        <w:rPr>
          <w:rFonts w:eastAsia="Times New Roman" w:cs="Times New Roman"/>
        </w:rPr>
        <w:t xml:space="preserve">Access arrangements/reasonable adjustments should be processed at the </w:t>
      </w:r>
      <w:r w:rsidRPr="00670941">
        <w:rPr>
          <w:rFonts w:eastAsia="Times New Roman" w:cs="Times New Roman"/>
          <w:b/>
          <w:bCs/>
        </w:rPr>
        <w:t xml:space="preserve">start </w:t>
      </w:r>
      <w:r w:rsidRPr="00670941">
        <w:rPr>
          <w:rFonts w:eastAsia="Times New Roman" w:cs="Times New Roman"/>
        </w:rPr>
        <w:t xml:space="preserve">of the course. </w:t>
      </w:r>
    </w:p>
    <w:p w14:paraId="0D991FE5" w14:textId="77777777" w:rsidR="00D50C6B" w:rsidRPr="00670941" w:rsidRDefault="0057135F" w:rsidP="006B2307">
      <w:pPr>
        <w:ind w:left="720"/>
        <w:rPr>
          <w:rFonts w:eastAsia="Times New Roman" w:cs="Tahoma"/>
        </w:rPr>
      </w:pPr>
      <w:r w:rsidRPr="00670941">
        <w:rPr>
          <w:rFonts w:eastAsia="Times New Roman" w:cs="Tahoma"/>
        </w:rPr>
        <w:t xml:space="preserve">Arrangements </w:t>
      </w:r>
      <w:r w:rsidRPr="00670941">
        <w:rPr>
          <w:rFonts w:eastAsia="Times New Roman" w:cs="Tahoma"/>
          <w:b/>
          <w:bCs/>
        </w:rPr>
        <w:t>must</w:t>
      </w:r>
      <w:r w:rsidRPr="00670941">
        <w:rPr>
          <w:rFonts w:eastAsia="Times New Roman" w:cs="Tahoma"/>
        </w:rPr>
        <w:t xml:space="preserve"> always be approved </w:t>
      </w:r>
      <w:r w:rsidRPr="00670941">
        <w:rPr>
          <w:rFonts w:eastAsia="Times New Roman" w:cs="Tahoma"/>
          <w:b/>
          <w:bCs/>
        </w:rPr>
        <w:t>before</w:t>
      </w:r>
      <w:r w:rsidRPr="00670941">
        <w:rPr>
          <w:rFonts w:eastAsia="Times New Roman" w:cs="Tahoma"/>
        </w:rPr>
        <w:t xml:space="preserve"> an examination or assessment. </w:t>
      </w:r>
    </w:p>
    <w:p w14:paraId="45BA912A" w14:textId="77777777" w:rsidR="00D50C6B" w:rsidRPr="00670941" w:rsidRDefault="0057135F" w:rsidP="006B2307">
      <w:pPr>
        <w:ind w:left="720"/>
        <w:rPr>
          <w:rFonts w:eastAsia="Times New Roman" w:cs="Tahoma"/>
        </w:rPr>
      </w:pPr>
      <w:r w:rsidRPr="00670941">
        <w:rPr>
          <w:rFonts w:eastAsia="Times New Roman" w:cs="Tahoma"/>
        </w:rPr>
        <w:t xml:space="preserve">The arrangement(s) </w:t>
      </w:r>
      <w:r w:rsidRPr="00CA23D7">
        <w:rPr>
          <w:rFonts w:eastAsia="Times New Roman" w:cs="Tahoma"/>
        </w:rPr>
        <w:t xml:space="preserve">put in place </w:t>
      </w:r>
      <w:r w:rsidRPr="00CA23D7">
        <w:rPr>
          <w:rFonts w:eastAsia="Times New Roman" w:cs="Tahoma"/>
          <w:b/>
          <w:bCs/>
        </w:rPr>
        <w:t>must</w:t>
      </w:r>
      <w:r w:rsidRPr="00CA23D7">
        <w:rPr>
          <w:rFonts w:eastAsia="Times New Roman" w:cs="Tahoma"/>
        </w:rPr>
        <w:t xml:space="preserve"> reflect</w:t>
      </w:r>
      <w:r w:rsidRPr="00670941">
        <w:rPr>
          <w:rFonts w:eastAsia="Times New Roman" w:cs="Tahoma"/>
        </w:rPr>
        <w:t xml:space="preserve"> the support given to the candidate in the centr</w:t>
      </w:r>
      <w:r w:rsidR="00D50C6B" w:rsidRPr="00670941">
        <w:rPr>
          <w:rFonts w:eastAsia="Times New Roman" w:cs="Tahoma"/>
        </w:rPr>
        <w:t>e.</w:t>
      </w:r>
    </w:p>
    <w:p w14:paraId="4DADE944" w14:textId="07AB8785" w:rsidR="00D50C6B" w:rsidRPr="00EE6EAE" w:rsidRDefault="00D50C6B" w:rsidP="006B2307">
      <w:pPr>
        <w:ind w:left="720"/>
        <w:rPr>
          <w:rFonts w:eastAsia="Times New Roman" w:cs="Tahoma"/>
        </w:rPr>
      </w:pPr>
      <w:r w:rsidRPr="00670941">
        <w:rPr>
          <w:rFonts w:cs="Tahoma"/>
        </w:rPr>
        <w:t xml:space="preserve">The candidate </w:t>
      </w:r>
      <w:r w:rsidRPr="00670941">
        <w:rPr>
          <w:rFonts w:cs="Tahoma"/>
          <w:b/>
          <w:bCs/>
        </w:rPr>
        <w:t xml:space="preserve">must </w:t>
      </w:r>
      <w:r w:rsidRPr="00670941">
        <w:rPr>
          <w:rFonts w:cs="Tahoma"/>
        </w:rPr>
        <w:t>have had appropriate opportunities to practise using the access arrangement(s)</w:t>
      </w:r>
      <w:r w:rsidR="00EE6EAE" w:rsidRPr="00670941">
        <w:rPr>
          <w:rFonts w:cs="Tahoma"/>
        </w:rPr>
        <w:t>/reasonable adjustment(s)</w:t>
      </w:r>
      <w:r w:rsidRPr="00670941">
        <w:rPr>
          <w:rFonts w:cs="Tahoma"/>
        </w:rPr>
        <w:t xml:space="preserve"> before his/her first examination.</w:t>
      </w:r>
      <w:r w:rsidRPr="00EE6EAE">
        <w:rPr>
          <w:rFonts w:cs="Tahoma"/>
        </w:rPr>
        <w:t xml:space="preserve"> </w:t>
      </w:r>
    </w:p>
    <w:p w14:paraId="58361776" w14:textId="1414D97F" w:rsidR="00844861" w:rsidRPr="00EB54FB" w:rsidRDefault="00C55492" w:rsidP="006B2307">
      <w:pPr>
        <w:pStyle w:val="Headinglevel1"/>
        <w:spacing w:before="240"/>
      </w:pPr>
      <w:bookmarkStart w:id="40" w:name="_Toc210220287"/>
      <w:r>
        <w:t>Equality</w:t>
      </w:r>
      <w:r w:rsidR="00844861" w:rsidRPr="00996F0E">
        <w:t xml:space="preserve"> (</w:t>
      </w:r>
      <w:r w:rsidR="00D32BEF" w:rsidRPr="00996F0E">
        <w:t>E</w:t>
      </w:r>
      <w:r w:rsidR="00844861" w:rsidRPr="00996F0E">
        <w:t>xams)</w:t>
      </w:r>
      <w:bookmarkEnd w:id="32"/>
      <w:bookmarkEnd w:id="33"/>
      <w:bookmarkEnd w:id="34"/>
      <w:bookmarkEnd w:id="35"/>
      <w:bookmarkEnd w:id="36"/>
      <w:bookmarkEnd w:id="37"/>
      <w:bookmarkEnd w:id="40"/>
    </w:p>
    <w:p w14:paraId="131568BA" w14:textId="0E2473D9" w:rsidR="00B4197F" w:rsidRPr="00153809" w:rsidRDefault="00C55492" w:rsidP="006B2307">
      <w:pPr>
        <w:rPr>
          <w:rFonts w:cs="Tahoma"/>
        </w:rPr>
      </w:pPr>
      <w:r w:rsidRPr="00C55492">
        <w:rPr>
          <w:rFonts w:cs="Tahoma"/>
        </w:rPr>
        <w:t>The head of centre recognises its duties towards disabled candidates, ensuring compliance with all aspects of the Equality Act 2010†, particularly Section 20 (7)</w:t>
      </w:r>
      <w:r w:rsidR="002E7263">
        <w:rPr>
          <w:rFonts w:cs="Tahoma"/>
        </w:rPr>
        <w:t xml:space="preserve"> (r</w:t>
      </w:r>
      <w:r w:rsidR="00B4197F">
        <w:rPr>
          <w:rFonts w:cs="Tahoma"/>
        </w:rPr>
        <w:t xml:space="preserve">efer to </w:t>
      </w:r>
      <w:r w:rsidR="002E7263">
        <w:rPr>
          <w:rFonts w:cs="Tahoma"/>
        </w:rPr>
        <w:t xml:space="preserve">Cairn Education’s Equality, Diversity and Inclusion policy for further information). </w:t>
      </w:r>
      <w:r w:rsidRPr="00C55492">
        <w:rPr>
          <w:rFonts w:cs="Tahoma"/>
        </w:rPr>
        <w:t>This include</w:t>
      </w:r>
      <w:r w:rsidR="00153809">
        <w:rPr>
          <w:rFonts w:cs="Tahoma"/>
        </w:rPr>
        <w:t>s</w:t>
      </w:r>
      <w:r w:rsidRPr="00C55492">
        <w:rPr>
          <w:rFonts w:cs="Tahoma"/>
        </w:rPr>
        <w:t xml:space="preserve"> a duty to explore and provide access to suitable courses, through the access arrangements process submit applications for reasonable adjustments and make reasonable adjustments to the service the centre provides to disabled candidates. Where the centre is under a duty to make a reasonable adjustment,</w:t>
      </w:r>
      <w:r w:rsidR="000536E9">
        <w:rPr>
          <w:rFonts w:cs="Tahoma"/>
        </w:rPr>
        <w:t xml:space="preserve"> the head of centre is aware of the duty to</w:t>
      </w:r>
      <w:r w:rsidR="00B14580">
        <w:rPr>
          <w:rFonts w:cs="Tahoma"/>
        </w:rPr>
        <w:t xml:space="preserve"> not</w:t>
      </w:r>
      <w:r w:rsidR="000536E9">
        <w:rPr>
          <w:rFonts w:cs="Tahoma"/>
        </w:rPr>
        <w:t xml:space="preserve"> </w:t>
      </w:r>
      <w:r w:rsidRPr="00C55492">
        <w:rPr>
          <w:rFonts w:cs="Tahoma"/>
        </w:rPr>
        <w:t xml:space="preserve">charge a disabled candidate any additional fee in relation to the adjustment or aid. </w:t>
      </w:r>
    </w:p>
    <w:p w14:paraId="1D7A11CF" w14:textId="77777777" w:rsidR="00844861" w:rsidRPr="00EB54FB" w:rsidRDefault="00844861" w:rsidP="006B2307">
      <w:pPr>
        <w:pStyle w:val="Headinglevel1"/>
        <w:spacing w:before="240"/>
      </w:pPr>
      <w:bookmarkStart w:id="41" w:name="_Toc443593725"/>
      <w:bookmarkStart w:id="42" w:name="_Toc466921631"/>
      <w:bookmarkStart w:id="43" w:name="_Toc490083855"/>
      <w:bookmarkStart w:id="44" w:name="_Toc496088794"/>
      <w:bookmarkStart w:id="45" w:name="_Toc523473885"/>
      <w:bookmarkStart w:id="46" w:name="_Toc22304701"/>
      <w:bookmarkStart w:id="47" w:name="_Toc22487029"/>
      <w:bookmarkStart w:id="48" w:name="_Toc22487148"/>
      <w:bookmarkStart w:id="49" w:name="_Toc210220288"/>
      <w:r w:rsidRPr="00EB54FB">
        <w:t>The assessment process</w:t>
      </w:r>
      <w:bookmarkEnd w:id="41"/>
      <w:bookmarkEnd w:id="42"/>
      <w:bookmarkEnd w:id="43"/>
      <w:bookmarkEnd w:id="44"/>
      <w:bookmarkEnd w:id="45"/>
      <w:bookmarkEnd w:id="46"/>
      <w:bookmarkEnd w:id="47"/>
      <w:bookmarkEnd w:id="48"/>
      <w:bookmarkEnd w:id="49"/>
    </w:p>
    <w:p w14:paraId="6F09FC27" w14:textId="02000F0A" w:rsidR="00844861" w:rsidRPr="00C274EA" w:rsidRDefault="00844861" w:rsidP="006B2307">
      <w:pPr>
        <w:rPr>
          <w:rFonts w:cs="Arial"/>
        </w:rPr>
      </w:pPr>
      <w:r w:rsidRPr="00EB54FB">
        <w:rPr>
          <w:szCs w:val="24"/>
        </w:rPr>
        <w:t xml:space="preserve">Assessments are carried out </w:t>
      </w:r>
      <w:r w:rsidRPr="001A02DD">
        <w:rPr>
          <w:szCs w:val="24"/>
        </w:rPr>
        <w:t xml:space="preserve">by an assessor(s) appointed by the head of centre.  The assessor(s) is (are) appropriately qualified </w:t>
      </w:r>
      <w:r w:rsidRPr="001A02DD">
        <w:t xml:space="preserve">as required by JCQ regulations in </w:t>
      </w:r>
      <w:hyperlink r:id="rId21" w:history="1">
        <w:r w:rsidRPr="001A02DD">
          <w:rPr>
            <w:rStyle w:val="Hyperlink"/>
            <w:rFonts w:cs="Arial"/>
            <w:color w:val="0070C0"/>
            <w:u w:val="none"/>
          </w:rPr>
          <w:t>AA</w:t>
        </w:r>
      </w:hyperlink>
      <w:r w:rsidR="00C274EA" w:rsidRPr="001A02DD">
        <w:rPr>
          <w:rStyle w:val="Hyperlink"/>
          <w:rFonts w:cs="Arial"/>
          <w:color w:val="auto"/>
          <w:u w:val="none"/>
        </w:rPr>
        <w:t>, section</w:t>
      </w:r>
      <w:r w:rsidR="008D2129" w:rsidRPr="001A02DD">
        <w:rPr>
          <w:rStyle w:val="Hyperlink"/>
          <w:rFonts w:cs="Arial"/>
          <w:color w:val="auto"/>
          <w:u w:val="none"/>
        </w:rPr>
        <w:t xml:space="preserve"> </w:t>
      </w:r>
      <w:r w:rsidRPr="001A02DD">
        <w:rPr>
          <w:rFonts w:cs="Arial"/>
        </w:rPr>
        <w:t>7.3.</w:t>
      </w:r>
    </w:p>
    <w:p w14:paraId="6D1B48B8" w14:textId="77777777" w:rsidR="00844861" w:rsidRPr="00EB54FB" w:rsidRDefault="00844861" w:rsidP="006B2307">
      <w:pPr>
        <w:pStyle w:val="Headinglevel2"/>
        <w:spacing w:before="240" w:after="120"/>
      </w:pPr>
      <w:bookmarkStart w:id="50" w:name="_Toc490083856"/>
      <w:bookmarkStart w:id="51" w:name="_Toc496088795"/>
      <w:bookmarkStart w:id="52" w:name="_Toc523473886"/>
      <w:bookmarkStart w:id="53" w:name="_Toc22304702"/>
      <w:bookmarkStart w:id="54" w:name="_Toc22487030"/>
      <w:bookmarkStart w:id="55" w:name="_Toc22487149"/>
      <w:bookmarkStart w:id="56" w:name="_Toc210220289"/>
      <w:r w:rsidRPr="00EB54FB">
        <w:t>The qualification(s) of the current assessor(s)</w:t>
      </w:r>
      <w:bookmarkEnd w:id="50"/>
      <w:bookmarkEnd w:id="51"/>
      <w:bookmarkEnd w:id="52"/>
      <w:bookmarkEnd w:id="53"/>
      <w:bookmarkEnd w:id="54"/>
      <w:bookmarkEnd w:id="55"/>
      <w:bookmarkEnd w:id="56"/>
      <w:r w:rsidRPr="00EB54FB">
        <w:t xml:space="preserve"> </w:t>
      </w:r>
    </w:p>
    <w:tbl>
      <w:tblPr>
        <w:tblStyle w:val="TableGrid"/>
        <w:tblW w:w="0" w:type="auto"/>
        <w:tblInd w:w="720" w:type="dxa"/>
        <w:tblLook w:val="04A0" w:firstRow="1" w:lastRow="0" w:firstColumn="1" w:lastColumn="0" w:noHBand="0" w:noVBand="1"/>
      </w:tblPr>
      <w:tblGrid>
        <w:gridCol w:w="9322"/>
      </w:tblGrid>
      <w:tr w:rsidR="00844861" w:rsidRPr="00EB54FB" w14:paraId="03D89CA1" w14:textId="77777777" w:rsidTr="00377406">
        <w:tc>
          <w:tcPr>
            <w:tcW w:w="9548" w:type="dxa"/>
          </w:tcPr>
          <w:p w14:paraId="5E1602D6" w14:textId="77777777" w:rsidR="00844861" w:rsidRDefault="00567974" w:rsidP="006B2307">
            <w:r>
              <w:t>Rachael Thompson MSc Occupational Therapy PGCert Sensory Integration</w:t>
            </w:r>
          </w:p>
          <w:p w14:paraId="4AC1B20E" w14:textId="1F8CDFE5" w:rsidR="00567974" w:rsidRPr="00567974" w:rsidRDefault="00567974" w:rsidP="006B2307">
            <w:pPr>
              <w:rPr>
                <w:rFonts w:cs="Arial"/>
                <w:bCs/>
                <w:iCs/>
              </w:rPr>
            </w:pPr>
            <w:r>
              <w:rPr>
                <w:rFonts w:cs="Arial"/>
                <w:bCs/>
                <w:iCs/>
              </w:rPr>
              <w:t>Dr Joanna Simms Educational Psychologist</w:t>
            </w:r>
          </w:p>
        </w:tc>
      </w:tr>
    </w:tbl>
    <w:p w14:paraId="27FD824A" w14:textId="77777777" w:rsidR="00844861" w:rsidRPr="00EB54FB" w:rsidRDefault="00844861" w:rsidP="006B2307">
      <w:pPr>
        <w:pStyle w:val="Headinglevel2"/>
        <w:spacing w:before="240" w:after="120"/>
      </w:pPr>
      <w:bookmarkStart w:id="57" w:name="_Toc523473887"/>
      <w:bookmarkStart w:id="58" w:name="_Toc22304703"/>
      <w:bookmarkStart w:id="59" w:name="_Toc22487031"/>
      <w:bookmarkStart w:id="60" w:name="_Toc22487150"/>
      <w:bookmarkStart w:id="61" w:name="_Toc210220290"/>
      <w:bookmarkStart w:id="62" w:name="_Toc466921632"/>
      <w:bookmarkStart w:id="63" w:name="_Toc490083857"/>
      <w:bookmarkStart w:id="64" w:name="_Toc496088796"/>
      <w:r w:rsidRPr="00EB54FB">
        <w:t>Appointment of assessors of candidates with learning difficulties</w:t>
      </w:r>
      <w:bookmarkEnd w:id="57"/>
      <w:bookmarkEnd w:id="58"/>
      <w:bookmarkEnd w:id="59"/>
      <w:bookmarkEnd w:id="60"/>
      <w:bookmarkEnd w:id="61"/>
    </w:p>
    <w:p w14:paraId="437C1465" w14:textId="77777777" w:rsidR="00844861" w:rsidRPr="008D2129" w:rsidRDefault="00844861" w:rsidP="006B2307">
      <w:r w:rsidRPr="008D2129">
        <w:t xml:space="preserve">At the point an assessor is engaged/employed in the centre, evidence of the assessor’s qualification is obtained and checked against the current requirements in </w:t>
      </w:r>
      <w:hyperlink r:id="rId22" w:history="1">
        <w:r w:rsidRPr="00D91349">
          <w:rPr>
            <w:rStyle w:val="Hyperlink"/>
            <w:rFonts w:cs="Arial"/>
            <w:color w:val="0070C0"/>
            <w:u w:val="none"/>
          </w:rPr>
          <w:t>AA</w:t>
        </w:r>
      </w:hyperlink>
      <w:r w:rsidRPr="008D2129">
        <w:t xml:space="preserve">. This process is carried out prior to the assessor undertaking any assessment of a candidate. </w:t>
      </w:r>
    </w:p>
    <w:p w14:paraId="0A27336C" w14:textId="77777777" w:rsidR="00844861" w:rsidRPr="00EB54FB" w:rsidRDefault="00844861" w:rsidP="006B2307">
      <w:pPr>
        <w:rPr>
          <w:b/>
          <w:szCs w:val="24"/>
        </w:rPr>
      </w:pPr>
      <w:r w:rsidRPr="00EB54FB">
        <w:rPr>
          <w:b/>
          <w:szCs w:val="24"/>
        </w:rPr>
        <w:t>Checking the qualification(s) of the assessor(s)</w:t>
      </w:r>
      <w:bookmarkEnd w:id="62"/>
      <w:bookmarkEnd w:id="63"/>
      <w:bookmarkEnd w:id="64"/>
      <w:r w:rsidRPr="00EB54FB">
        <w:rPr>
          <w:b/>
          <w:szCs w:val="24"/>
        </w:rPr>
        <w:t xml:space="preserve"> </w:t>
      </w:r>
    </w:p>
    <w:tbl>
      <w:tblPr>
        <w:tblStyle w:val="TableGrid"/>
        <w:tblW w:w="9340" w:type="dxa"/>
        <w:tblInd w:w="720" w:type="dxa"/>
        <w:tblLook w:val="04A0" w:firstRow="1" w:lastRow="0" w:firstColumn="1" w:lastColumn="0" w:noHBand="0" w:noVBand="1"/>
      </w:tblPr>
      <w:tblGrid>
        <w:gridCol w:w="9340"/>
      </w:tblGrid>
      <w:tr w:rsidR="00844861" w:rsidRPr="00EB54FB" w14:paraId="0BCDB365" w14:textId="77777777" w:rsidTr="00EB54FB">
        <w:tc>
          <w:tcPr>
            <w:tcW w:w="9340" w:type="dxa"/>
          </w:tcPr>
          <w:p w14:paraId="3685ADDC" w14:textId="77777777" w:rsidR="00844861" w:rsidRDefault="00567974" w:rsidP="006B2307">
            <w:pPr>
              <w:ind w:left="84"/>
            </w:pPr>
            <w:r>
              <w:t>HCPC registration check</w:t>
            </w:r>
          </w:p>
          <w:p w14:paraId="6469B96B" w14:textId="77777777" w:rsidR="00567974" w:rsidRDefault="00567974" w:rsidP="006B2307">
            <w:pPr>
              <w:ind w:left="84"/>
              <w:rPr>
                <w:rFonts w:cs="Arial"/>
              </w:rPr>
            </w:pPr>
            <w:r>
              <w:rPr>
                <w:rFonts w:cs="Arial"/>
              </w:rPr>
              <w:t>Qualification Certification Check</w:t>
            </w:r>
          </w:p>
          <w:p w14:paraId="2B5BE0AF" w14:textId="06D04514" w:rsidR="00017F03" w:rsidRDefault="00017F03" w:rsidP="006B2307">
            <w:pPr>
              <w:ind w:left="84"/>
              <w:rPr>
                <w:rFonts w:cs="Arial"/>
              </w:rPr>
            </w:pPr>
          </w:p>
          <w:p w14:paraId="7EF6BE1E" w14:textId="2F99C7CB" w:rsidR="00017F03" w:rsidRDefault="00017F03" w:rsidP="006B2307">
            <w:pPr>
              <w:ind w:left="84"/>
              <w:rPr>
                <w:rFonts w:cs="Arial"/>
              </w:rPr>
            </w:pPr>
            <w:r>
              <w:rPr>
                <w:rFonts w:cs="Arial"/>
              </w:rPr>
              <w:t>Accepted documentation can include:</w:t>
            </w:r>
          </w:p>
          <w:p w14:paraId="3E276B15" w14:textId="77777777" w:rsidR="00017F03" w:rsidRDefault="00017F03" w:rsidP="006B2307">
            <w:pPr>
              <w:ind w:left="84"/>
            </w:pPr>
            <w:r>
              <w:t xml:space="preserve">• copy of current Assessment Practising Certificate (APC) issued by Patoss, Dyslexia Guild or British Dyslexia Association; </w:t>
            </w:r>
          </w:p>
          <w:p w14:paraId="0C4D0CAC" w14:textId="77777777" w:rsidR="00017F03" w:rsidRDefault="00017F03" w:rsidP="006B2307">
            <w:pPr>
              <w:ind w:left="84"/>
            </w:pPr>
            <w:r>
              <w:t>• copy of Level 7 assessment qualification certificate;</w:t>
            </w:r>
          </w:p>
          <w:p w14:paraId="1C4A1E7D" w14:textId="77777777" w:rsidR="00017F03" w:rsidRDefault="00017F03" w:rsidP="006B2307">
            <w:pPr>
              <w:ind w:left="84"/>
            </w:pPr>
            <w:r>
              <w:t xml:space="preserve">• screenshot of HCPC registration showing the Unique Registration Number; </w:t>
            </w:r>
          </w:p>
          <w:p w14:paraId="75220223" w14:textId="77777777" w:rsidR="00017F03" w:rsidRDefault="00017F03" w:rsidP="006B2307">
            <w:pPr>
              <w:ind w:left="84"/>
            </w:pPr>
            <w:r>
              <w:t xml:space="preserve">• screenshot of SASC listing showing the APC code number and expiry date; </w:t>
            </w:r>
          </w:p>
          <w:p w14:paraId="342CE3FC" w14:textId="77777777" w:rsidR="00017F03" w:rsidRDefault="00017F03" w:rsidP="006B2307">
            <w:pPr>
              <w:ind w:left="84"/>
            </w:pPr>
            <w:r>
              <w:lastRenderedPageBreak/>
              <w:t xml:space="preserve">• screenshot of listing for PAPAA Graduates showing the certificate number; </w:t>
            </w:r>
          </w:p>
          <w:p w14:paraId="734F3D6D" w14:textId="77777777" w:rsidR="00017F03" w:rsidRDefault="00017F03" w:rsidP="006B2307">
            <w:pPr>
              <w:ind w:left="84"/>
            </w:pPr>
            <w:r>
              <w:t xml:space="preserve">• screenshot of listing for CPT3A Certificate Holders showing the certificate number; </w:t>
            </w:r>
          </w:p>
          <w:p w14:paraId="57EE5B78" w14:textId="77777777" w:rsidR="00017F03" w:rsidRDefault="00017F03" w:rsidP="006B2307">
            <w:pPr>
              <w:ind w:left="84"/>
            </w:pPr>
            <w:r>
              <w:t xml:space="preserve">• screenshot of listing for ETAAC Certificate Holders showing the certificate number; or 84 </w:t>
            </w:r>
          </w:p>
          <w:p w14:paraId="518F9180" w14:textId="41F465B3" w:rsidR="00017F03" w:rsidRPr="002176FD" w:rsidRDefault="00017F03" w:rsidP="006B2307">
            <w:pPr>
              <w:ind w:left="84"/>
              <w:rPr>
                <w:rFonts w:cs="Arial"/>
              </w:rPr>
            </w:pPr>
            <w:r>
              <w:t>• screenshot of</w:t>
            </w:r>
          </w:p>
        </w:tc>
      </w:tr>
    </w:tbl>
    <w:p w14:paraId="44FB6806" w14:textId="77777777" w:rsidR="00844861" w:rsidRPr="00EB54FB" w:rsidRDefault="00844861" w:rsidP="006B2307">
      <w:pPr>
        <w:rPr>
          <w:b/>
          <w:szCs w:val="24"/>
        </w:rPr>
      </w:pPr>
      <w:bookmarkStart w:id="65" w:name="_Toc466921633"/>
      <w:bookmarkStart w:id="66" w:name="_Toc490083858"/>
      <w:bookmarkStart w:id="67" w:name="_Toc496088797"/>
      <w:r w:rsidRPr="00EB54FB">
        <w:rPr>
          <w:b/>
          <w:szCs w:val="24"/>
        </w:rPr>
        <w:lastRenderedPageBreak/>
        <w:t>Reporting the appointment of the assessor(s)</w:t>
      </w:r>
    </w:p>
    <w:tbl>
      <w:tblPr>
        <w:tblStyle w:val="TableGrid"/>
        <w:tblW w:w="9340" w:type="dxa"/>
        <w:tblInd w:w="720" w:type="dxa"/>
        <w:tblLook w:val="04A0" w:firstRow="1" w:lastRow="0" w:firstColumn="1" w:lastColumn="0" w:noHBand="0" w:noVBand="1"/>
      </w:tblPr>
      <w:tblGrid>
        <w:gridCol w:w="9340"/>
      </w:tblGrid>
      <w:tr w:rsidR="00844861" w:rsidRPr="00EB54FB" w14:paraId="47FE5905" w14:textId="77777777" w:rsidTr="00EB54FB">
        <w:tc>
          <w:tcPr>
            <w:tcW w:w="9340" w:type="dxa"/>
          </w:tcPr>
          <w:p w14:paraId="7BD29919" w14:textId="3C520FA2" w:rsidR="00567974" w:rsidRPr="00EB54FB" w:rsidRDefault="00567974" w:rsidP="00567974">
            <w:r>
              <w:t>Records kept in the Confidential Vault- Staff- Examination Access Assessors.</w:t>
            </w:r>
          </w:p>
          <w:p w14:paraId="59485C00" w14:textId="27272972" w:rsidR="00844861" w:rsidRPr="00EB54FB" w:rsidRDefault="00844861" w:rsidP="006B2307"/>
        </w:tc>
      </w:tr>
    </w:tbl>
    <w:p w14:paraId="03A9F9AD" w14:textId="77777777" w:rsidR="00844861" w:rsidRPr="00EB54FB" w:rsidRDefault="00844861" w:rsidP="006B2307">
      <w:pPr>
        <w:pStyle w:val="Headinglevel2"/>
        <w:spacing w:before="240" w:after="120" w:line="276" w:lineRule="auto"/>
      </w:pPr>
      <w:bookmarkStart w:id="68" w:name="_Toc523473888"/>
      <w:bookmarkStart w:id="69" w:name="_Toc22304704"/>
      <w:bookmarkStart w:id="70" w:name="_Toc22487032"/>
      <w:bookmarkStart w:id="71" w:name="_Toc22487151"/>
      <w:bookmarkStart w:id="72" w:name="_Toc210220291"/>
      <w:r w:rsidRPr="002660C5">
        <w:t>Process for the assessment of a candidate’s learning difficulties by an assessor</w:t>
      </w:r>
      <w:bookmarkEnd w:id="68"/>
      <w:bookmarkEnd w:id="69"/>
      <w:bookmarkEnd w:id="70"/>
      <w:bookmarkEnd w:id="71"/>
      <w:bookmarkEnd w:id="72"/>
      <w:r w:rsidRPr="00EB54FB">
        <w:t xml:space="preserve"> </w:t>
      </w:r>
    </w:p>
    <w:tbl>
      <w:tblPr>
        <w:tblStyle w:val="TableGrid"/>
        <w:tblW w:w="0" w:type="auto"/>
        <w:tblInd w:w="720" w:type="dxa"/>
        <w:tblLook w:val="04A0" w:firstRow="1" w:lastRow="0" w:firstColumn="1" w:lastColumn="0" w:noHBand="0" w:noVBand="1"/>
      </w:tblPr>
      <w:tblGrid>
        <w:gridCol w:w="9322"/>
      </w:tblGrid>
      <w:tr w:rsidR="00844861" w:rsidRPr="00EB54FB" w14:paraId="6D86E4E1" w14:textId="77777777" w:rsidTr="00377406">
        <w:tc>
          <w:tcPr>
            <w:tcW w:w="9548" w:type="dxa"/>
          </w:tcPr>
          <w:p w14:paraId="460C29F9" w14:textId="77777777" w:rsidR="00844861" w:rsidRDefault="00800EAC" w:rsidP="00800EAC">
            <w:pPr>
              <w:autoSpaceDE w:val="0"/>
              <w:autoSpaceDN w:val="0"/>
              <w:adjustRightInd w:val="0"/>
              <w:spacing w:before="0" w:after="0"/>
              <w:rPr>
                <w:rFonts w:cs="Tahoma"/>
                <w:iCs/>
                <w:color w:val="404040" w:themeColor="text1" w:themeTint="BF"/>
                <w:sz w:val="20"/>
                <w:szCs w:val="20"/>
              </w:rPr>
            </w:pPr>
            <w:r>
              <w:rPr>
                <w:rFonts w:cs="Tahoma"/>
                <w:iCs/>
                <w:color w:val="404040" w:themeColor="text1" w:themeTint="BF"/>
                <w:sz w:val="20"/>
                <w:szCs w:val="20"/>
              </w:rPr>
              <w:t>Processes as outlined in Chapter 7 of JCQ AA are applied for the assessment of a candidate’s learning difficulties by an assessor.</w:t>
            </w:r>
          </w:p>
          <w:p w14:paraId="7D0BA30C" w14:textId="104DBDA8" w:rsidR="00800EAC" w:rsidRDefault="00800EAC" w:rsidP="00800EAC">
            <w:pPr>
              <w:autoSpaceDE w:val="0"/>
              <w:autoSpaceDN w:val="0"/>
              <w:adjustRightInd w:val="0"/>
              <w:spacing w:before="0" w:after="0"/>
              <w:rPr>
                <w:rFonts w:cs="Arial"/>
              </w:rPr>
            </w:pPr>
          </w:p>
          <w:p w14:paraId="101320D4" w14:textId="77777777" w:rsidR="00800EAC" w:rsidRDefault="00800EAC" w:rsidP="00800EAC">
            <w:pPr>
              <w:autoSpaceDE w:val="0"/>
              <w:autoSpaceDN w:val="0"/>
              <w:adjustRightInd w:val="0"/>
              <w:spacing w:before="0" w:after="0"/>
              <w:rPr>
                <w:rFonts w:cs="Arial"/>
              </w:rPr>
            </w:pPr>
            <w:r>
              <w:rPr>
                <w:rFonts w:cs="Arial"/>
              </w:rPr>
              <w:t>The SENCO will ensue that applications are processed on time, no later than the published deadline.</w:t>
            </w:r>
          </w:p>
          <w:p w14:paraId="305CBB39" w14:textId="77777777" w:rsidR="00800EAC" w:rsidRDefault="00800EAC" w:rsidP="00800EAC">
            <w:pPr>
              <w:autoSpaceDE w:val="0"/>
              <w:autoSpaceDN w:val="0"/>
              <w:adjustRightInd w:val="0"/>
              <w:spacing w:before="0" w:after="0"/>
              <w:rPr>
                <w:rFonts w:cs="Arial"/>
              </w:rPr>
            </w:pPr>
          </w:p>
          <w:p w14:paraId="18CD8329" w14:textId="11717EF2" w:rsidR="00800EAC" w:rsidRDefault="00800EAC" w:rsidP="00800EAC">
            <w:pPr>
              <w:autoSpaceDE w:val="0"/>
              <w:autoSpaceDN w:val="0"/>
              <w:adjustRightInd w:val="0"/>
              <w:spacing w:before="0" w:after="0"/>
              <w:rPr>
                <w:rFonts w:cs="Arial"/>
              </w:rPr>
            </w:pPr>
            <w:r>
              <w:rPr>
                <w:rFonts w:cs="Arial"/>
              </w:rPr>
              <w:t>The SENCO will ensure that the full supporting evidence ins in place before an online application is processed.</w:t>
            </w:r>
          </w:p>
          <w:p w14:paraId="4A1FD280" w14:textId="41DB5A90" w:rsidR="00800EAC" w:rsidRDefault="00800EAC" w:rsidP="00800EAC">
            <w:pPr>
              <w:autoSpaceDE w:val="0"/>
              <w:autoSpaceDN w:val="0"/>
              <w:adjustRightInd w:val="0"/>
              <w:spacing w:before="0" w:after="0"/>
              <w:rPr>
                <w:rFonts w:cs="Arial"/>
              </w:rPr>
            </w:pPr>
          </w:p>
          <w:p w14:paraId="172E1F1B" w14:textId="230C57B2" w:rsidR="00800EAC" w:rsidRDefault="00800EAC" w:rsidP="00800EAC">
            <w:pPr>
              <w:autoSpaceDE w:val="0"/>
              <w:autoSpaceDN w:val="0"/>
              <w:adjustRightInd w:val="0"/>
              <w:spacing w:before="0" w:after="0"/>
              <w:rPr>
                <w:rFonts w:cs="Arial"/>
              </w:rPr>
            </w:pPr>
            <w:r>
              <w:rPr>
                <w:rFonts w:cs="Arial"/>
              </w:rPr>
              <w:t>Current editions of nationally standardised tests will used as and where appropriate.</w:t>
            </w:r>
          </w:p>
          <w:p w14:paraId="2BF6EE1E" w14:textId="77777777" w:rsidR="00800EAC" w:rsidRDefault="00800EAC" w:rsidP="00800EAC">
            <w:pPr>
              <w:autoSpaceDE w:val="0"/>
              <w:autoSpaceDN w:val="0"/>
              <w:adjustRightInd w:val="0"/>
              <w:spacing w:before="0" w:after="0"/>
              <w:rPr>
                <w:rFonts w:cs="Arial"/>
              </w:rPr>
            </w:pPr>
          </w:p>
          <w:p w14:paraId="23862D5C" w14:textId="1F2D67E1" w:rsidR="00800EAC" w:rsidRPr="00EB54FB" w:rsidRDefault="00800EAC" w:rsidP="00800EAC">
            <w:pPr>
              <w:autoSpaceDE w:val="0"/>
              <w:autoSpaceDN w:val="0"/>
              <w:adjustRightInd w:val="0"/>
              <w:spacing w:before="0" w:after="0"/>
              <w:rPr>
                <w:rFonts w:cs="Arial"/>
              </w:rPr>
            </w:pPr>
          </w:p>
        </w:tc>
      </w:tr>
    </w:tbl>
    <w:p w14:paraId="59AA4706" w14:textId="6D24F8F9" w:rsidR="009747C7" w:rsidRPr="009747C7" w:rsidRDefault="005D0056" w:rsidP="006B2307">
      <w:pPr>
        <w:pStyle w:val="Headinglevel2"/>
        <w:spacing w:before="240" w:after="120" w:line="276" w:lineRule="auto"/>
        <w:rPr>
          <w:i/>
        </w:rPr>
      </w:pPr>
      <w:bookmarkStart w:id="73" w:name="_Toc443593728"/>
      <w:bookmarkStart w:id="74" w:name="_Toc466921635"/>
      <w:bookmarkStart w:id="75" w:name="_Toc490083860"/>
      <w:bookmarkStart w:id="76" w:name="_Toc496088799"/>
      <w:bookmarkStart w:id="77" w:name="_Toc523473889"/>
      <w:bookmarkStart w:id="78" w:name="_Toc22304705"/>
      <w:bookmarkStart w:id="79" w:name="_Toc22487033"/>
      <w:bookmarkStart w:id="80" w:name="_Toc22487152"/>
      <w:bookmarkStart w:id="81" w:name="_Toc210220292"/>
      <w:bookmarkEnd w:id="65"/>
      <w:bookmarkEnd w:id="66"/>
      <w:bookmarkEnd w:id="67"/>
      <w:r w:rsidRPr="00017F03">
        <w:t>P</w:t>
      </w:r>
      <w:r w:rsidR="00844861" w:rsidRPr="00017F03">
        <w:t>icture of need</w:t>
      </w:r>
      <w:bookmarkEnd w:id="73"/>
      <w:bookmarkEnd w:id="74"/>
      <w:bookmarkEnd w:id="75"/>
      <w:bookmarkEnd w:id="76"/>
      <w:bookmarkEnd w:id="77"/>
      <w:bookmarkEnd w:id="78"/>
      <w:bookmarkEnd w:id="79"/>
      <w:bookmarkEnd w:id="80"/>
      <w:r w:rsidRPr="00017F03">
        <w:t>/</w:t>
      </w:r>
      <w:r w:rsidR="009747C7" w:rsidRPr="00017F03">
        <w:t>normal</w:t>
      </w:r>
      <w:r w:rsidR="009747C7" w:rsidRPr="000B5B53">
        <w:t xml:space="preserve"> way of working</w:t>
      </w:r>
      <w:bookmarkEnd w:id="81"/>
    </w:p>
    <w:tbl>
      <w:tblPr>
        <w:tblStyle w:val="TableGrid"/>
        <w:tblW w:w="0" w:type="auto"/>
        <w:tblInd w:w="675" w:type="dxa"/>
        <w:tblLook w:val="04A0" w:firstRow="1" w:lastRow="0" w:firstColumn="1" w:lastColumn="0" w:noHBand="0" w:noVBand="1"/>
      </w:tblPr>
      <w:tblGrid>
        <w:gridCol w:w="9367"/>
      </w:tblGrid>
      <w:tr w:rsidR="00844861" w:rsidRPr="00EB54FB" w14:paraId="5D3DDFBB" w14:textId="77777777" w:rsidTr="00377406">
        <w:tc>
          <w:tcPr>
            <w:tcW w:w="10161" w:type="dxa"/>
          </w:tcPr>
          <w:p w14:paraId="3A8D7FD8" w14:textId="4660E773" w:rsidR="00B26123" w:rsidRDefault="00B26123" w:rsidP="006B2307">
            <w:pPr>
              <w:pStyle w:val="NormalWeb"/>
              <w:spacing w:before="120" w:beforeAutospacing="0" w:after="120" w:afterAutospacing="0"/>
              <w:rPr>
                <w:rFonts w:ascii="Tahoma" w:hAnsi="Tahoma" w:cs="Tahoma"/>
                <w:color w:val="404040" w:themeColor="text1" w:themeTint="BF"/>
                <w:sz w:val="20"/>
                <w:szCs w:val="20"/>
              </w:rPr>
            </w:pPr>
            <w:r w:rsidRPr="00B26123">
              <w:rPr>
                <w:rFonts w:ascii="Tahoma" w:hAnsi="Tahoma" w:cs="Tahoma"/>
                <w:color w:val="404040" w:themeColor="text1" w:themeTint="BF"/>
                <w:sz w:val="20"/>
                <w:szCs w:val="20"/>
              </w:rPr>
              <w:t>Before an assessment takes place, Form 8 Part 1 must now include teacher feedback and evidence of the candidate’s normal way of working as a minimum. This requirement applies whether the assessment is carried out by a centre-based assessor or an external assessor approved by the head of centre.</w:t>
            </w:r>
          </w:p>
          <w:p w14:paraId="5E9A2589" w14:textId="77777777" w:rsidR="00FB00AD" w:rsidRDefault="00DE2DD8" w:rsidP="006B2307">
            <w:pPr>
              <w:pStyle w:val="NormalWeb"/>
              <w:spacing w:before="120" w:beforeAutospacing="0" w:after="120" w:afterAutospacing="0"/>
              <w:rPr>
                <w:rFonts w:ascii="Tahoma" w:hAnsi="Tahoma" w:cs="Tahoma"/>
                <w:color w:val="404040" w:themeColor="text1" w:themeTint="BF"/>
                <w:sz w:val="20"/>
                <w:szCs w:val="20"/>
              </w:rPr>
            </w:pPr>
            <w:r w:rsidRPr="00DE2DD8">
              <w:rPr>
                <w:rFonts w:ascii="Tahoma" w:hAnsi="Tahoma" w:cs="Tahoma"/>
                <w:color w:val="404040" w:themeColor="text1" w:themeTint="BF"/>
                <w:sz w:val="20"/>
                <w:szCs w:val="20"/>
              </w:rPr>
              <w:t xml:space="preserve">In addition to feedback from teaching and support staff, results from any screening tools, and evidence of arrangements used in class and during internal tests and mock exams, the following may also be included: </w:t>
            </w:r>
          </w:p>
          <w:p w14:paraId="1E73593C" w14:textId="77777777" w:rsidR="00FB00AD" w:rsidRDefault="00DE2DD8" w:rsidP="006B2307">
            <w:pPr>
              <w:pStyle w:val="NormalWeb"/>
              <w:spacing w:before="120" w:beforeAutospacing="0" w:after="120" w:afterAutospacing="0"/>
              <w:rPr>
                <w:rFonts w:ascii="Tahoma" w:hAnsi="Tahoma" w:cs="Tahoma"/>
                <w:color w:val="404040" w:themeColor="text1" w:themeTint="BF"/>
                <w:sz w:val="20"/>
                <w:szCs w:val="20"/>
              </w:rPr>
            </w:pPr>
            <w:r w:rsidRPr="00DE2DD8">
              <w:rPr>
                <w:rFonts w:ascii="Tahoma" w:hAnsi="Tahoma" w:cs="Tahoma"/>
                <w:color w:val="404040" w:themeColor="text1" w:themeTint="BF"/>
                <w:sz w:val="20"/>
                <w:szCs w:val="20"/>
              </w:rPr>
              <w:t xml:space="preserve">• Classroom observations of the candidate’s learning style </w:t>
            </w:r>
          </w:p>
          <w:p w14:paraId="5B0E351D" w14:textId="5A9EF03E" w:rsidR="00DE2DD8" w:rsidRDefault="00DE2DD8" w:rsidP="006B2307">
            <w:pPr>
              <w:pStyle w:val="NormalWeb"/>
              <w:spacing w:before="120" w:beforeAutospacing="0" w:after="120" w:afterAutospacing="0"/>
              <w:rPr>
                <w:rFonts w:ascii="Tahoma" w:hAnsi="Tahoma" w:cs="Tahoma"/>
                <w:color w:val="404040" w:themeColor="text1" w:themeTint="BF"/>
                <w:sz w:val="20"/>
                <w:szCs w:val="20"/>
              </w:rPr>
            </w:pPr>
            <w:r w:rsidRPr="00DE2DD8">
              <w:rPr>
                <w:rFonts w:ascii="Tahoma" w:hAnsi="Tahoma" w:cs="Tahoma"/>
                <w:color w:val="404040" w:themeColor="text1" w:themeTint="BF"/>
                <w:sz w:val="20"/>
                <w:szCs w:val="20"/>
              </w:rPr>
              <w:t>• A review of the candidate’s workbooks, including spelling accuracy, handwriting legibility, and task completion.</w:t>
            </w:r>
          </w:p>
          <w:p w14:paraId="4988100D" w14:textId="77777777" w:rsidR="002056CA" w:rsidRDefault="002660C5" w:rsidP="006B2307">
            <w:pPr>
              <w:pStyle w:val="NormalWeb"/>
              <w:spacing w:before="120" w:beforeAutospacing="0" w:after="120" w:afterAutospacing="0"/>
              <w:rPr>
                <w:rFonts w:ascii="Tahoma" w:hAnsi="Tahoma" w:cs="Tahoma"/>
                <w:color w:val="404040" w:themeColor="text1" w:themeTint="BF"/>
                <w:sz w:val="20"/>
                <w:szCs w:val="20"/>
              </w:rPr>
            </w:pPr>
            <w:r w:rsidRPr="003B049E">
              <w:rPr>
                <w:rFonts w:ascii="Tahoma" w:hAnsi="Tahoma" w:cs="Tahoma"/>
                <w:color w:val="404040" w:themeColor="text1" w:themeTint="BF"/>
                <w:sz w:val="20"/>
                <w:szCs w:val="20"/>
              </w:rPr>
              <w:t xml:space="preserve">Before the candidate’s assessment, the SENCo </w:t>
            </w:r>
            <w:r w:rsidRPr="003B049E">
              <w:rPr>
                <w:rFonts w:ascii="Tahoma" w:hAnsi="Tahoma" w:cs="Tahoma"/>
                <w:b/>
                <w:bCs/>
                <w:color w:val="404040" w:themeColor="text1" w:themeTint="BF"/>
                <w:sz w:val="20"/>
                <w:szCs w:val="20"/>
              </w:rPr>
              <w:t>must</w:t>
            </w:r>
            <w:r w:rsidRPr="003B049E">
              <w:rPr>
                <w:rFonts w:ascii="Tahoma" w:hAnsi="Tahoma" w:cs="Tahoma"/>
                <w:color w:val="404040" w:themeColor="text1" w:themeTint="BF"/>
                <w:sz w:val="20"/>
                <w:szCs w:val="20"/>
              </w:rPr>
              <w:t xml:space="preserve"> provide the assessor with background information, i.e. a picture of need has been painted as </w:t>
            </w:r>
            <w:r w:rsidR="007624B1" w:rsidRPr="003B049E">
              <w:rPr>
                <w:rFonts w:ascii="Tahoma" w:hAnsi="Tahoma" w:cs="Tahoma"/>
                <w:color w:val="404040" w:themeColor="text1" w:themeTint="BF"/>
                <w:sz w:val="20"/>
                <w:szCs w:val="20"/>
              </w:rPr>
              <w:t>required in</w:t>
            </w:r>
            <w:r w:rsidRPr="003B049E">
              <w:rPr>
                <w:rFonts w:ascii="Tahoma" w:hAnsi="Tahoma" w:cs="Tahoma"/>
                <w:color w:val="404040" w:themeColor="text1" w:themeTint="BF"/>
                <w:sz w:val="20"/>
                <w:szCs w:val="20"/>
              </w:rPr>
              <w:t xml:space="preserve"> Part 1 of Form 8. The SENCo and the assessor </w:t>
            </w:r>
            <w:r w:rsidRPr="003B049E">
              <w:rPr>
                <w:rFonts w:ascii="Tahoma" w:hAnsi="Tahoma" w:cs="Tahoma"/>
                <w:b/>
                <w:bCs/>
                <w:color w:val="404040" w:themeColor="text1" w:themeTint="BF"/>
                <w:sz w:val="20"/>
                <w:szCs w:val="20"/>
              </w:rPr>
              <w:t>must</w:t>
            </w:r>
            <w:r w:rsidRPr="003B049E">
              <w:rPr>
                <w:rFonts w:ascii="Tahoma" w:hAnsi="Tahoma" w:cs="Tahoma"/>
                <w:color w:val="404040" w:themeColor="text1" w:themeTint="BF"/>
                <w:sz w:val="20"/>
                <w:szCs w:val="20"/>
              </w:rPr>
              <w:t xml:space="preserve"> work together to ensure a joined-up and consistent process. </w:t>
            </w:r>
          </w:p>
          <w:p w14:paraId="6F752041" w14:textId="03DCA40F" w:rsidR="002660C5" w:rsidRPr="003B049E" w:rsidRDefault="002056CA" w:rsidP="006B2307">
            <w:pPr>
              <w:pStyle w:val="NormalWeb"/>
              <w:spacing w:before="120" w:beforeAutospacing="0" w:after="120" w:afterAutospacing="0"/>
              <w:rPr>
                <w:rFonts w:ascii="Tahoma" w:hAnsi="Tahoma" w:cs="Tahoma"/>
                <w:color w:val="404040" w:themeColor="text1" w:themeTint="BF"/>
                <w:sz w:val="20"/>
                <w:szCs w:val="20"/>
              </w:rPr>
            </w:pPr>
            <w:r w:rsidRPr="002056CA">
              <w:rPr>
                <w:rFonts w:ascii="Tahoma" w:hAnsi="Tahoma" w:cs="Tahoma"/>
                <w:color w:val="404040" w:themeColor="text1" w:themeTint="BF"/>
                <w:sz w:val="20"/>
                <w:szCs w:val="20"/>
              </w:rPr>
              <w:t>Comments from parents must not be included on JCQ forms (Form 8, Form 8RF, or Form 9). Parental views do not form part of the evidence required for access arrangements.</w:t>
            </w:r>
          </w:p>
          <w:p w14:paraId="3F037259" w14:textId="5CF22E35" w:rsidR="007624B1" w:rsidRPr="003B049E" w:rsidRDefault="002660C5" w:rsidP="006B2307">
            <w:pPr>
              <w:pStyle w:val="NormalWeb"/>
              <w:spacing w:before="120" w:beforeAutospacing="0" w:after="120" w:afterAutospacing="0"/>
              <w:rPr>
                <w:rFonts w:ascii="Tahoma" w:hAnsi="Tahoma" w:cs="Tahoma"/>
                <w:color w:val="404040" w:themeColor="text1" w:themeTint="BF"/>
                <w:sz w:val="20"/>
                <w:szCs w:val="20"/>
              </w:rPr>
            </w:pPr>
            <w:r w:rsidRPr="003B049E">
              <w:rPr>
                <w:rFonts w:ascii="Tahoma" w:hAnsi="Tahoma" w:cs="Tahoma"/>
                <w:color w:val="404040" w:themeColor="text1" w:themeTint="BF"/>
                <w:sz w:val="20"/>
                <w:szCs w:val="20"/>
              </w:rPr>
              <w:t xml:space="preserve">An independent assessor </w:t>
            </w:r>
            <w:r w:rsidRPr="003B049E">
              <w:rPr>
                <w:rFonts w:ascii="Tahoma" w:hAnsi="Tahoma" w:cs="Tahoma"/>
                <w:b/>
                <w:bCs/>
                <w:color w:val="404040" w:themeColor="text1" w:themeTint="BF"/>
                <w:sz w:val="20"/>
                <w:szCs w:val="20"/>
              </w:rPr>
              <w:t>must</w:t>
            </w:r>
            <w:r w:rsidRPr="003B049E">
              <w:rPr>
                <w:rFonts w:ascii="Tahoma" w:hAnsi="Tahoma" w:cs="Tahoma"/>
                <w:color w:val="404040" w:themeColor="text1" w:themeTint="BF"/>
                <w:sz w:val="20"/>
                <w:szCs w:val="20"/>
              </w:rPr>
              <w:t xml:space="preserve"> contact the centre and ask for evidence of the candidate’s normal way of working and relevant background information. This </w:t>
            </w:r>
            <w:r w:rsidRPr="003B049E">
              <w:rPr>
                <w:rFonts w:ascii="Tahoma" w:hAnsi="Tahoma" w:cs="Tahoma"/>
                <w:b/>
                <w:bCs/>
                <w:color w:val="404040" w:themeColor="text1" w:themeTint="BF"/>
                <w:sz w:val="20"/>
                <w:szCs w:val="20"/>
              </w:rPr>
              <w:t>must</w:t>
            </w:r>
            <w:r w:rsidRPr="003B049E">
              <w:rPr>
                <w:rFonts w:ascii="Tahoma" w:hAnsi="Tahoma" w:cs="Tahoma"/>
                <w:color w:val="404040" w:themeColor="text1" w:themeTint="BF"/>
                <w:sz w:val="20"/>
                <w:szCs w:val="20"/>
              </w:rPr>
              <w:t xml:space="preserve"> take place </w:t>
            </w:r>
            <w:r w:rsidRPr="003B049E">
              <w:rPr>
                <w:rFonts w:ascii="Tahoma" w:hAnsi="Tahoma" w:cs="Tahoma"/>
                <w:b/>
                <w:bCs/>
                <w:color w:val="404040" w:themeColor="text1" w:themeTint="BF"/>
                <w:sz w:val="20"/>
                <w:szCs w:val="20"/>
              </w:rPr>
              <w:t>before</w:t>
            </w:r>
            <w:r w:rsidRPr="003B049E">
              <w:rPr>
                <w:rFonts w:ascii="Tahoma" w:hAnsi="Tahoma" w:cs="Tahoma"/>
                <w:color w:val="404040" w:themeColor="text1" w:themeTint="BF"/>
                <w:sz w:val="20"/>
                <w:szCs w:val="20"/>
              </w:rPr>
              <w:t xml:space="preserve"> the candidate is assessed.</w:t>
            </w:r>
            <w:r w:rsidR="007624B1" w:rsidRPr="003B049E">
              <w:rPr>
                <w:rFonts w:ascii="Tahoma" w:hAnsi="Tahoma" w:cs="Tahoma"/>
                <w:color w:val="404040" w:themeColor="text1" w:themeTint="BF"/>
                <w:sz w:val="20"/>
                <w:szCs w:val="20"/>
              </w:rPr>
              <w:t xml:space="preserve"> Additionally, the independent assessor </w:t>
            </w:r>
            <w:r w:rsidR="007624B1" w:rsidRPr="003B049E">
              <w:rPr>
                <w:rFonts w:ascii="Tahoma" w:hAnsi="Tahoma" w:cs="Tahoma"/>
                <w:b/>
                <w:bCs/>
                <w:color w:val="404040" w:themeColor="text1" w:themeTint="BF"/>
                <w:sz w:val="20"/>
                <w:szCs w:val="20"/>
              </w:rPr>
              <w:t xml:space="preserve">must </w:t>
            </w:r>
            <w:r w:rsidR="007624B1" w:rsidRPr="003B049E">
              <w:rPr>
                <w:rFonts w:ascii="Tahoma" w:hAnsi="Tahoma" w:cs="Tahoma"/>
                <w:color w:val="404040" w:themeColor="text1" w:themeTint="BF"/>
                <w:sz w:val="20"/>
                <w:szCs w:val="20"/>
              </w:rPr>
              <w:t xml:space="preserve">be approved by the head of centre to assess the candidate. </w:t>
            </w:r>
          </w:p>
          <w:p w14:paraId="0EEE4E4C" w14:textId="77777777" w:rsidR="002660C5" w:rsidRPr="003B049E" w:rsidRDefault="002660C5" w:rsidP="006B2307">
            <w:pPr>
              <w:pStyle w:val="NormalWeb"/>
              <w:spacing w:before="120" w:beforeAutospacing="0" w:after="120" w:afterAutospacing="0"/>
              <w:rPr>
                <w:rFonts w:ascii="Tahoma" w:hAnsi="Tahoma" w:cs="Tahoma"/>
                <w:color w:val="404040" w:themeColor="text1" w:themeTint="BF"/>
                <w:sz w:val="20"/>
                <w:szCs w:val="20"/>
              </w:rPr>
            </w:pPr>
            <w:r w:rsidRPr="003B049E">
              <w:rPr>
                <w:rFonts w:ascii="Tahoma" w:hAnsi="Tahoma" w:cs="Tahoma"/>
                <w:color w:val="404040" w:themeColor="text1" w:themeTint="BF"/>
                <w:sz w:val="20"/>
                <w:szCs w:val="20"/>
              </w:rPr>
              <w:t xml:space="preserve">All candidates </w:t>
            </w:r>
            <w:r w:rsidRPr="003B049E">
              <w:rPr>
                <w:rFonts w:ascii="Tahoma" w:hAnsi="Tahoma" w:cs="Tahoma"/>
                <w:b/>
                <w:bCs/>
                <w:color w:val="404040" w:themeColor="text1" w:themeTint="BF"/>
                <w:sz w:val="20"/>
                <w:szCs w:val="20"/>
              </w:rPr>
              <w:t>must</w:t>
            </w:r>
            <w:r w:rsidRPr="003B049E">
              <w:rPr>
                <w:rFonts w:ascii="Tahoma" w:hAnsi="Tahoma" w:cs="Tahoma"/>
                <w:color w:val="404040" w:themeColor="text1" w:themeTint="BF"/>
                <w:sz w:val="20"/>
                <w:szCs w:val="20"/>
              </w:rPr>
              <w:t xml:space="preserve"> be assessed in light of the picture of need and the background information as detailed within Part 1 of Form 8. </w:t>
            </w:r>
          </w:p>
          <w:p w14:paraId="0D867A84" w14:textId="2F4BFF87" w:rsidR="009E5842" w:rsidRDefault="002660C5" w:rsidP="006B2307">
            <w:pPr>
              <w:pStyle w:val="NormalWeb"/>
              <w:spacing w:before="120" w:beforeAutospacing="0" w:after="120" w:afterAutospacing="0"/>
              <w:rPr>
                <w:rFonts w:ascii="Tahoma" w:hAnsi="Tahoma" w:cs="Tahoma"/>
                <w:color w:val="404040" w:themeColor="text1" w:themeTint="BF"/>
                <w:sz w:val="20"/>
                <w:szCs w:val="20"/>
              </w:rPr>
            </w:pPr>
            <w:r w:rsidRPr="003B049E">
              <w:rPr>
                <w:rFonts w:ascii="Tahoma" w:hAnsi="Tahoma" w:cs="Tahoma"/>
                <w:color w:val="404040" w:themeColor="text1" w:themeTint="BF"/>
                <w:sz w:val="20"/>
                <w:szCs w:val="20"/>
              </w:rPr>
              <w:t xml:space="preserve">An independent assessor </w:t>
            </w:r>
            <w:r w:rsidRPr="003B049E">
              <w:rPr>
                <w:rFonts w:ascii="Tahoma" w:hAnsi="Tahoma" w:cs="Tahoma"/>
                <w:b/>
                <w:bCs/>
                <w:color w:val="404040" w:themeColor="text1" w:themeTint="BF"/>
                <w:sz w:val="20"/>
                <w:szCs w:val="20"/>
              </w:rPr>
              <w:t>must</w:t>
            </w:r>
            <w:r w:rsidRPr="003B049E">
              <w:rPr>
                <w:rFonts w:ascii="Tahoma" w:hAnsi="Tahoma" w:cs="Tahoma"/>
                <w:color w:val="404040" w:themeColor="text1" w:themeTint="BF"/>
                <w:sz w:val="20"/>
                <w:szCs w:val="20"/>
              </w:rPr>
              <w:t xml:space="preserve"> discuss access arrangements</w:t>
            </w:r>
            <w:r w:rsidR="007624B1" w:rsidRPr="003B049E">
              <w:rPr>
                <w:rFonts w:ascii="Tahoma" w:hAnsi="Tahoma" w:cs="Tahoma"/>
                <w:color w:val="404040" w:themeColor="text1" w:themeTint="BF"/>
                <w:sz w:val="20"/>
                <w:szCs w:val="20"/>
              </w:rPr>
              <w:t>/reasonable adjustments</w:t>
            </w:r>
            <w:r w:rsidRPr="003B049E">
              <w:rPr>
                <w:rFonts w:ascii="Tahoma" w:hAnsi="Tahoma" w:cs="Tahoma"/>
                <w:color w:val="404040" w:themeColor="text1" w:themeTint="BF"/>
                <w:sz w:val="20"/>
                <w:szCs w:val="20"/>
              </w:rPr>
              <w:t xml:space="preserve"> with the SENCo. The responsibility to</w:t>
            </w:r>
            <w:r w:rsidR="007624B1" w:rsidRPr="003B049E">
              <w:rPr>
                <w:rFonts w:ascii="Tahoma" w:hAnsi="Tahoma" w:cs="Tahoma"/>
                <w:color w:val="404040" w:themeColor="text1" w:themeTint="BF"/>
                <w:sz w:val="20"/>
                <w:szCs w:val="20"/>
              </w:rPr>
              <w:t xml:space="preserve"> determine and</w:t>
            </w:r>
            <w:r w:rsidRPr="003B049E">
              <w:rPr>
                <w:rFonts w:ascii="Tahoma" w:hAnsi="Tahoma" w:cs="Tahoma"/>
                <w:color w:val="404040" w:themeColor="text1" w:themeTint="BF"/>
                <w:sz w:val="20"/>
                <w:szCs w:val="20"/>
              </w:rPr>
              <w:t xml:space="preserve"> request </w:t>
            </w:r>
            <w:r w:rsidR="007624B1" w:rsidRPr="003B049E">
              <w:rPr>
                <w:rFonts w:ascii="Tahoma" w:hAnsi="Tahoma" w:cs="Tahoma"/>
                <w:color w:val="404040" w:themeColor="text1" w:themeTint="BF"/>
                <w:sz w:val="20"/>
                <w:szCs w:val="20"/>
              </w:rPr>
              <w:t xml:space="preserve">appropriate and practicable </w:t>
            </w:r>
            <w:r w:rsidRPr="003B049E">
              <w:rPr>
                <w:rFonts w:ascii="Tahoma" w:hAnsi="Tahoma" w:cs="Tahoma"/>
                <w:color w:val="404040" w:themeColor="text1" w:themeTint="BF"/>
                <w:sz w:val="20"/>
                <w:szCs w:val="20"/>
              </w:rPr>
              <w:t>access arrangements</w:t>
            </w:r>
            <w:r w:rsidR="007624B1" w:rsidRPr="003B049E">
              <w:rPr>
                <w:rFonts w:ascii="Tahoma" w:hAnsi="Tahoma" w:cs="Tahoma"/>
                <w:color w:val="404040" w:themeColor="text1" w:themeTint="BF"/>
                <w:sz w:val="20"/>
                <w:szCs w:val="20"/>
              </w:rPr>
              <w:t>/reasonable adjustments</w:t>
            </w:r>
            <w:r w:rsidRPr="003B049E">
              <w:rPr>
                <w:rFonts w:ascii="Tahoma" w:hAnsi="Tahoma" w:cs="Tahoma"/>
                <w:color w:val="404040" w:themeColor="text1" w:themeTint="BF"/>
                <w:sz w:val="20"/>
                <w:szCs w:val="20"/>
              </w:rPr>
              <w:t xml:space="preserve"> specifically lies with the SENCo</w:t>
            </w:r>
            <w:r w:rsidRPr="00017F03">
              <w:rPr>
                <w:rFonts w:ascii="Tahoma" w:hAnsi="Tahoma" w:cs="Tahoma"/>
                <w:b/>
                <w:bCs/>
                <w:color w:val="404040" w:themeColor="text1" w:themeTint="BF"/>
                <w:sz w:val="20"/>
                <w:szCs w:val="20"/>
              </w:rPr>
              <w:t xml:space="preserve">. </w:t>
            </w:r>
            <w:r w:rsidRPr="00017F03">
              <w:rPr>
                <w:rFonts w:ascii="Tahoma" w:hAnsi="Tahoma" w:cs="Tahoma"/>
                <w:color w:val="404040" w:themeColor="text1" w:themeTint="BF"/>
                <w:sz w:val="20"/>
                <w:szCs w:val="20"/>
              </w:rPr>
              <w:t>(</w:t>
            </w:r>
            <w:hyperlink r:id="rId23" w:history="1">
              <w:r w:rsidRPr="00017F03">
                <w:rPr>
                  <w:rStyle w:val="Hyperlink"/>
                  <w:rFonts w:ascii="Tahoma" w:hAnsi="Tahoma" w:cs="Tahoma"/>
                  <w:color w:val="0070C0"/>
                  <w:sz w:val="20"/>
                  <w:szCs w:val="20"/>
                  <w:u w:val="none"/>
                </w:rPr>
                <w:t>AA</w:t>
              </w:r>
            </w:hyperlink>
            <w:r w:rsidR="001F313F" w:rsidRPr="00017F03">
              <w:rPr>
                <w:rFonts w:ascii="Tahoma" w:hAnsi="Tahoma" w:cs="Tahoma"/>
                <w:color w:val="404040" w:themeColor="text1" w:themeTint="BF"/>
                <w:sz w:val="20"/>
                <w:szCs w:val="20"/>
              </w:rPr>
              <w:t xml:space="preserve">, section </w:t>
            </w:r>
            <w:r w:rsidRPr="00017F03">
              <w:rPr>
                <w:rFonts w:ascii="Tahoma" w:hAnsi="Tahoma" w:cs="Tahoma"/>
                <w:color w:val="404040" w:themeColor="text1" w:themeTint="BF"/>
                <w:sz w:val="20"/>
                <w:szCs w:val="20"/>
              </w:rPr>
              <w:t>7.5)</w:t>
            </w:r>
            <w:r w:rsidRPr="001F313F">
              <w:rPr>
                <w:rFonts w:ascii="Tahoma" w:hAnsi="Tahoma" w:cs="Tahoma"/>
                <w:b/>
                <w:bCs/>
                <w:color w:val="404040" w:themeColor="text1" w:themeTint="BF"/>
                <w:sz w:val="20"/>
                <w:szCs w:val="20"/>
              </w:rPr>
              <w:t xml:space="preserve">  </w:t>
            </w:r>
            <w:r w:rsidR="009E5842" w:rsidRPr="001F313F">
              <w:rPr>
                <w:rFonts w:ascii="Tahoma" w:hAnsi="Tahoma" w:cs="Tahoma"/>
                <w:color w:val="404040" w:themeColor="text1" w:themeTint="BF"/>
                <w:sz w:val="20"/>
                <w:szCs w:val="20"/>
              </w:rPr>
              <w:t xml:space="preserve"> </w:t>
            </w:r>
          </w:p>
          <w:p w14:paraId="2C214957" w14:textId="22639E45" w:rsidR="009A5342" w:rsidRPr="00A53E10" w:rsidRDefault="00A53E10" w:rsidP="006B2307">
            <w:pPr>
              <w:pStyle w:val="NormalWeb"/>
              <w:spacing w:before="120" w:beforeAutospacing="0" w:after="120" w:afterAutospacing="0"/>
              <w:rPr>
                <w:rFonts w:ascii="Tahoma" w:hAnsi="Tahoma" w:cs="Tahoma"/>
                <w:b/>
                <w:bCs/>
                <w:color w:val="404040" w:themeColor="text1" w:themeTint="BF"/>
                <w:sz w:val="20"/>
                <w:szCs w:val="20"/>
              </w:rPr>
            </w:pPr>
            <w:r w:rsidRPr="00A53E10">
              <w:rPr>
                <w:rFonts w:ascii="Tahoma" w:hAnsi="Tahoma" w:cs="Tahoma"/>
                <w:b/>
                <w:bCs/>
                <w:color w:val="404040" w:themeColor="text1" w:themeTint="BF"/>
                <w:sz w:val="20"/>
                <w:szCs w:val="20"/>
              </w:rPr>
              <w:t>Preparation for the Workplace</w:t>
            </w:r>
          </w:p>
          <w:p w14:paraId="7BC2E922" w14:textId="4F7A708A" w:rsidR="009A5342" w:rsidRPr="001F313F" w:rsidRDefault="00A53E10" w:rsidP="006B2307">
            <w:pPr>
              <w:pStyle w:val="NormalWeb"/>
              <w:spacing w:before="120" w:beforeAutospacing="0" w:after="120" w:afterAutospacing="0"/>
              <w:rPr>
                <w:rFonts w:ascii="Tahoma" w:hAnsi="Tahoma" w:cs="Tahoma"/>
                <w:color w:val="404040" w:themeColor="text1" w:themeTint="BF"/>
                <w:sz w:val="20"/>
                <w:szCs w:val="20"/>
              </w:rPr>
            </w:pPr>
            <w:r>
              <w:rPr>
                <w:rFonts w:ascii="Tahoma" w:hAnsi="Tahoma" w:cs="Tahoma"/>
                <w:color w:val="404040" w:themeColor="text1" w:themeTint="BF"/>
                <w:sz w:val="20"/>
                <w:szCs w:val="20"/>
              </w:rPr>
              <w:t>The SENCO</w:t>
            </w:r>
            <w:r w:rsidR="00C60EA0">
              <w:rPr>
                <w:rFonts w:ascii="Tahoma" w:hAnsi="Tahoma" w:cs="Tahoma"/>
                <w:color w:val="404040" w:themeColor="text1" w:themeTint="BF"/>
                <w:sz w:val="20"/>
                <w:szCs w:val="20"/>
              </w:rPr>
              <w:t xml:space="preserve"> is encouraged to consider</w:t>
            </w:r>
            <w:r>
              <w:rPr>
                <w:rFonts w:ascii="Tahoma" w:hAnsi="Tahoma" w:cs="Tahoma"/>
                <w:color w:val="404040" w:themeColor="text1" w:themeTint="BF"/>
                <w:sz w:val="20"/>
                <w:szCs w:val="20"/>
              </w:rPr>
              <w:t xml:space="preserve"> </w:t>
            </w:r>
            <w:r w:rsidRPr="00A53E10">
              <w:rPr>
                <w:rFonts w:ascii="Tahoma" w:hAnsi="Tahoma" w:cs="Tahoma"/>
                <w:color w:val="404040" w:themeColor="text1" w:themeTint="BF"/>
                <w:sz w:val="20"/>
                <w:szCs w:val="20"/>
              </w:rPr>
              <w:t xml:space="preserve">access arrangements that help prepare candidates for the demands of the workplace. While 25% extra time remains a common arrangement, it may not always </w:t>
            </w:r>
            <w:r w:rsidRPr="00A53E10">
              <w:rPr>
                <w:rFonts w:ascii="Tahoma" w:hAnsi="Tahoma" w:cs="Tahoma"/>
                <w:color w:val="404040" w:themeColor="text1" w:themeTint="BF"/>
                <w:sz w:val="20"/>
                <w:szCs w:val="20"/>
              </w:rPr>
              <w:lastRenderedPageBreak/>
              <w:t>be the most appropriate or transferable support. SENCos are encouraged to consider alternatives such as assistive technology, supervised rest breaks, timers, or listening to music or white noise. These options may better reflect real-world adjustments and promote long-term independence.</w:t>
            </w:r>
          </w:p>
          <w:p w14:paraId="2D84DDCD" w14:textId="2B8D0362" w:rsidR="00844861" w:rsidRPr="007624B1" w:rsidRDefault="00844861" w:rsidP="006B2307">
            <w:pPr>
              <w:autoSpaceDE w:val="0"/>
              <w:autoSpaceDN w:val="0"/>
              <w:adjustRightInd w:val="0"/>
              <w:rPr>
                <w:b/>
                <w:bCs/>
              </w:rPr>
            </w:pPr>
          </w:p>
        </w:tc>
      </w:tr>
    </w:tbl>
    <w:p w14:paraId="29BCF61B" w14:textId="28815AC0" w:rsidR="00844861" w:rsidRPr="00EB54FB" w:rsidRDefault="00844861" w:rsidP="006B2307">
      <w:pPr>
        <w:pStyle w:val="Headinglevel1"/>
        <w:spacing w:before="240"/>
      </w:pPr>
      <w:bookmarkStart w:id="82" w:name="_Toc466921636"/>
      <w:bookmarkStart w:id="83" w:name="_Toc490083861"/>
      <w:bookmarkStart w:id="84" w:name="_Toc496088800"/>
      <w:bookmarkStart w:id="85" w:name="_Toc523473890"/>
      <w:bookmarkStart w:id="86" w:name="_Toc22304706"/>
      <w:bookmarkStart w:id="87" w:name="_Toc22487034"/>
      <w:bookmarkStart w:id="88" w:name="_Toc22487153"/>
      <w:bookmarkStart w:id="89" w:name="_Toc210220293"/>
      <w:r w:rsidRPr="001F313F">
        <w:lastRenderedPageBreak/>
        <w:t>Processing access arrangements</w:t>
      </w:r>
      <w:bookmarkEnd w:id="82"/>
      <w:bookmarkEnd w:id="83"/>
      <w:bookmarkEnd w:id="84"/>
      <w:bookmarkEnd w:id="85"/>
      <w:bookmarkEnd w:id="86"/>
      <w:bookmarkEnd w:id="87"/>
      <w:bookmarkEnd w:id="88"/>
      <w:r w:rsidR="00173F03" w:rsidRPr="001F313F">
        <w:t xml:space="preserve"> and adjustments</w:t>
      </w:r>
      <w:bookmarkEnd w:id="89"/>
    </w:p>
    <w:p w14:paraId="513A363C" w14:textId="67033E12" w:rsidR="00844861" w:rsidRPr="00EB54FB" w:rsidRDefault="00844861" w:rsidP="006B2307">
      <w:pPr>
        <w:pStyle w:val="Headinglevel2"/>
        <w:spacing w:before="0"/>
      </w:pPr>
      <w:bookmarkStart w:id="90" w:name="_Toc496088801"/>
      <w:bookmarkStart w:id="91" w:name="_Toc523473891"/>
      <w:bookmarkStart w:id="92" w:name="_Toc22304707"/>
      <w:bookmarkStart w:id="93" w:name="_Toc22487035"/>
      <w:bookmarkStart w:id="94" w:name="_Toc22487154"/>
      <w:bookmarkStart w:id="95" w:name="_Toc210220294"/>
      <w:r w:rsidRPr="001F313F">
        <w:t>Arrangements</w:t>
      </w:r>
      <w:r w:rsidR="00173F03" w:rsidRPr="001F313F">
        <w:t>/adjustments</w:t>
      </w:r>
      <w:r w:rsidRPr="001F313F">
        <w:t xml:space="preserve"> requiring awarding body approval</w:t>
      </w:r>
      <w:bookmarkEnd w:id="90"/>
      <w:bookmarkEnd w:id="91"/>
      <w:bookmarkEnd w:id="92"/>
      <w:bookmarkEnd w:id="93"/>
      <w:bookmarkEnd w:id="94"/>
      <w:bookmarkEnd w:id="95"/>
    </w:p>
    <w:p w14:paraId="413F8020" w14:textId="08BD04D4" w:rsidR="00844861" w:rsidRPr="001A18D1" w:rsidRDefault="00844861" w:rsidP="006B2307">
      <w:pPr>
        <w:pStyle w:val="NormalWeb"/>
        <w:spacing w:before="0" w:beforeAutospacing="0" w:after="120" w:afterAutospacing="0"/>
        <w:rPr>
          <w:rFonts w:ascii="Tahoma" w:hAnsi="Tahoma"/>
          <w:szCs w:val="22"/>
        </w:rPr>
      </w:pPr>
      <w:r w:rsidRPr="001A18D1">
        <w:rPr>
          <w:rFonts w:ascii="Tahoma" w:hAnsi="Tahoma"/>
          <w:iCs/>
          <w:szCs w:val="22"/>
        </w:rPr>
        <w:t>Access arrangements online</w:t>
      </w:r>
      <w:r w:rsidRPr="001A18D1">
        <w:rPr>
          <w:rFonts w:ascii="Tahoma" w:hAnsi="Tahoma"/>
          <w:szCs w:val="22"/>
        </w:rPr>
        <w:t xml:space="preserve"> (AAO) is </w:t>
      </w:r>
      <w:r w:rsidRPr="001A18D1">
        <w:rPr>
          <w:rFonts w:ascii="Tahoma" w:hAnsi="Tahoma" w:cs="Arial"/>
          <w:szCs w:val="22"/>
        </w:rPr>
        <w:t xml:space="preserve">a tool provided by JCQ member awarding bodies for centres to apply for required access arrangement approval for the qualifications </w:t>
      </w:r>
      <w:r w:rsidR="002660C5" w:rsidRPr="001A18D1">
        <w:rPr>
          <w:rFonts w:ascii="Tahoma" w:hAnsi="Tahoma" w:cs="Arial"/>
          <w:szCs w:val="22"/>
        </w:rPr>
        <w:t>covered by the tool</w:t>
      </w:r>
      <w:r w:rsidRPr="001A18D1">
        <w:rPr>
          <w:rFonts w:ascii="Tahoma" w:hAnsi="Tahoma"/>
          <w:szCs w:val="22"/>
        </w:rPr>
        <w:t xml:space="preserve">. </w:t>
      </w:r>
      <w:r w:rsidRPr="001A18D1">
        <w:rPr>
          <w:rFonts w:ascii="Tahoma" w:hAnsi="Tahoma" w:cs="Arial"/>
          <w:szCs w:val="22"/>
        </w:rPr>
        <w:t xml:space="preserve">This tool also provides the facility to order modified papers for those qualifications </w:t>
      </w:r>
      <w:r w:rsidR="00233410" w:rsidRPr="001A18D1">
        <w:rPr>
          <w:rFonts w:ascii="Tahoma" w:hAnsi="Tahoma" w:cs="Arial"/>
          <w:szCs w:val="22"/>
        </w:rPr>
        <w:t>included</w:t>
      </w:r>
      <w:r w:rsidRPr="001A18D1">
        <w:rPr>
          <w:rFonts w:ascii="Tahoma" w:hAnsi="Tahoma" w:cs="Arial"/>
          <w:szCs w:val="22"/>
        </w:rPr>
        <w:t>.</w:t>
      </w:r>
      <w:r w:rsidR="00233410" w:rsidRPr="001A18D1">
        <w:rPr>
          <w:rFonts w:ascii="Tahoma" w:hAnsi="Tahoma" w:cs="Arial"/>
          <w:szCs w:val="22"/>
        </w:rPr>
        <w:t xml:space="preserve"> (Refer to </w:t>
      </w:r>
      <w:hyperlink r:id="rId24" w:history="1">
        <w:r w:rsidR="00233410" w:rsidRPr="001F313F">
          <w:rPr>
            <w:rStyle w:val="Hyperlink"/>
            <w:rFonts w:ascii="Tahoma" w:hAnsi="Tahoma" w:cs="Arial"/>
            <w:color w:val="0070C0"/>
            <w:szCs w:val="22"/>
            <w:u w:val="none"/>
          </w:rPr>
          <w:t>AA</w:t>
        </w:r>
      </w:hyperlink>
      <w:r w:rsidR="00233410" w:rsidRPr="001A18D1">
        <w:rPr>
          <w:rStyle w:val="Hyperlink"/>
          <w:rFonts w:ascii="Tahoma" w:hAnsi="Tahoma" w:cs="Arial"/>
          <w:color w:val="auto"/>
          <w:szCs w:val="22"/>
          <w:u w:val="none"/>
        </w:rPr>
        <w:t>,</w:t>
      </w:r>
      <w:r w:rsidR="00863A43">
        <w:rPr>
          <w:rStyle w:val="Hyperlink"/>
          <w:rFonts w:ascii="Tahoma" w:hAnsi="Tahoma" w:cs="Arial"/>
          <w:color w:val="auto"/>
          <w:szCs w:val="22"/>
          <w:u w:val="none"/>
        </w:rPr>
        <w:t xml:space="preserve"> </w:t>
      </w:r>
      <w:r w:rsidR="00233410" w:rsidRPr="00F33875">
        <w:rPr>
          <w:rStyle w:val="Hyperlink"/>
          <w:rFonts w:ascii="Tahoma" w:hAnsi="Tahoma" w:cs="Arial"/>
          <w:color w:val="auto"/>
          <w:szCs w:val="22"/>
          <w:u w:val="none"/>
        </w:rPr>
        <w:t xml:space="preserve">chapter 8 </w:t>
      </w:r>
      <w:r w:rsidR="00863A43" w:rsidRPr="00F33875">
        <w:rPr>
          <w:rStyle w:val="Hyperlink"/>
          <w:rFonts w:ascii="Tahoma" w:hAnsi="Tahoma" w:cs="Arial"/>
          <w:color w:val="auto"/>
          <w:szCs w:val="22"/>
          <w:u w:val="none"/>
        </w:rPr>
        <w:t>(</w:t>
      </w:r>
      <w:r w:rsidR="00233410" w:rsidRPr="00F33875">
        <w:rPr>
          <w:rFonts w:ascii="Tahoma" w:hAnsi="Tahoma" w:cs="Tahoma"/>
          <w:szCs w:val="22"/>
        </w:rPr>
        <w:t>Processing applications for access arrangements</w:t>
      </w:r>
      <w:r w:rsidR="00863A43" w:rsidRPr="00F33875">
        <w:rPr>
          <w:rFonts w:ascii="Tahoma" w:hAnsi="Tahoma" w:cs="Tahoma"/>
          <w:szCs w:val="22"/>
        </w:rPr>
        <w:t xml:space="preserve"> and adjustments)</w:t>
      </w:r>
      <w:r w:rsidR="00233410" w:rsidRPr="00F33875">
        <w:rPr>
          <w:rFonts w:ascii="Tahoma" w:hAnsi="Tahoma" w:cs="Tahoma"/>
          <w:szCs w:val="22"/>
        </w:rPr>
        <w:t xml:space="preserve"> and chapter 6</w:t>
      </w:r>
      <w:r w:rsidR="00233410" w:rsidRPr="00F33875">
        <w:rPr>
          <w:rFonts w:ascii="Tahoma" w:hAnsi="Tahoma" w:cs="Tahoma"/>
          <w:b/>
          <w:bCs/>
          <w:szCs w:val="22"/>
        </w:rPr>
        <w:t xml:space="preserve"> </w:t>
      </w:r>
      <w:r w:rsidR="00863A43" w:rsidRPr="00F33875">
        <w:rPr>
          <w:rFonts w:ascii="Tahoma" w:hAnsi="Tahoma" w:cs="Tahoma"/>
          <w:szCs w:val="22"/>
        </w:rPr>
        <w:t>(</w:t>
      </w:r>
      <w:r w:rsidR="00233410" w:rsidRPr="00F33875">
        <w:rPr>
          <w:rFonts w:ascii="Tahoma" w:hAnsi="Tahoma" w:cs="Tahoma"/>
          <w:szCs w:val="22"/>
        </w:rPr>
        <w:t>Modified papers)</w:t>
      </w:r>
      <w:r w:rsidR="001A18D1" w:rsidRPr="00F33875">
        <w:rPr>
          <w:rFonts w:ascii="Tahoma" w:hAnsi="Tahoma" w:cs="Tahoma"/>
          <w:szCs w:val="22"/>
        </w:rPr>
        <w:t>.</w:t>
      </w:r>
      <w:r w:rsidR="00233410" w:rsidRPr="001A18D1">
        <w:rPr>
          <w:rFonts w:ascii="Tahoma" w:hAnsi="Tahoma" w:cs="Tahoma"/>
          <w:b/>
          <w:bCs/>
          <w:szCs w:val="22"/>
        </w:rPr>
        <w:t xml:space="preserve"> </w:t>
      </w:r>
    </w:p>
    <w:p w14:paraId="3C232DC8" w14:textId="5E5BC0BC" w:rsidR="00844861" w:rsidRPr="00996F0E" w:rsidRDefault="00844861" w:rsidP="006B2307">
      <w:pPr>
        <w:autoSpaceDE w:val="0"/>
        <w:autoSpaceDN w:val="0"/>
        <w:adjustRightInd w:val="0"/>
      </w:pPr>
      <w:r w:rsidRPr="00996F0E">
        <w:t xml:space="preserve">AAO is accessed </w:t>
      </w:r>
      <w:r w:rsidR="00D049CA" w:rsidRPr="00996F0E">
        <w:t xml:space="preserve">within the JCQ Centre Admin Portal (CAP) </w:t>
      </w:r>
      <w:r w:rsidRPr="00996F0E">
        <w:t xml:space="preserve">by logging in to </w:t>
      </w:r>
      <w:r w:rsidR="00D049CA" w:rsidRPr="00996F0E">
        <w:t xml:space="preserve">one </w:t>
      </w:r>
      <w:r w:rsidRPr="00996F0E">
        <w:t xml:space="preserve">of the awarding body secure extranet sites. A single application </w:t>
      </w:r>
      <w:r w:rsidR="00233410" w:rsidRPr="00996F0E">
        <w:t xml:space="preserve">for approval </w:t>
      </w:r>
      <w:r w:rsidRPr="00996F0E">
        <w:t xml:space="preserve">is required for each candidate regardless of the awarding body used. </w:t>
      </w:r>
    </w:p>
    <w:tbl>
      <w:tblPr>
        <w:tblStyle w:val="TableGrid"/>
        <w:tblW w:w="0" w:type="auto"/>
        <w:tblInd w:w="720" w:type="dxa"/>
        <w:tblLook w:val="04A0" w:firstRow="1" w:lastRow="0" w:firstColumn="1" w:lastColumn="0" w:noHBand="0" w:noVBand="1"/>
      </w:tblPr>
      <w:tblGrid>
        <w:gridCol w:w="9322"/>
      </w:tblGrid>
      <w:tr w:rsidR="00844861" w:rsidRPr="00EB54FB" w14:paraId="4F3627CF" w14:textId="77777777" w:rsidTr="00377406">
        <w:tc>
          <w:tcPr>
            <w:tcW w:w="10836" w:type="dxa"/>
          </w:tcPr>
          <w:p w14:paraId="34B63A87" w14:textId="6E4FD7C9" w:rsidR="00F25D59" w:rsidRPr="00F25D59" w:rsidRDefault="00F25D59" w:rsidP="006B2307">
            <w:pPr>
              <w:pStyle w:val="paragraph"/>
              <w:spacing w:before="120"/>
              <w:rPr>
                <w:rFonts w:ascii="Tahoma" w:hAnsi="Tahoma" w:cs="Tahoma"/>
                <w:sz w:val="22"/>
                <w:szCs w:val="22"/>
                <w:highlight w:val="yellow"/>
              </w:rPr>
            </w:pPr>
            <w:r w:rsidRPr="00F25D59">
              <w:rPr>
                <w:rFonts w:ascii="Tahoma" w:hAnsi="Tahoma" w:cs="Tahoma"/>
                <w:sz w:val="22"/>
                <w:szCs w:val="22"/>
              </w:rPr>
              <w:t xml:space="preserve">Applications for Access Arrangements will be submitted online through the AOO portal. </w:t>
            </w:r>
            <w:r w:rsidR="00803B46">
              <w:rPr>
                <w:rFonts w:ascii="Tahoma" w:hAnsi="Tahoma" w:cs="Tahoma"/>
                <w:sz w:val="22"/>
                <w:szCs w:val="22"/>
              </w:rPr>
              <w:t xml:space="preserve">The exam officer must make the SENCO aware of any deadlines involved in submitting access arrangements for the exam series. </w:t>
            </w:r>
          </w:p>
          <w:p w14:paraId="6CF5CB07" w14:textId="6EB970CC" w:rsidR="00F25D59" w:rsidRPr="00F25D59" w:rsidRDefault="00F25D59" w:rsidP="00F25D59">
            <w:pPr>
              <w:pStyle w:val="paragraph"/>
              <w:numPr>
                <w:ilvl w:val="0"/>
                <w:numId w:val="0"/>
              </w:numPr>
              <w:spacing w:before="120"/>
              <w:rPr>
                <w:rFonts w:ascii="Tahoma" w:hAnsi="Tahoma" w:cs="Tahoma"/>
                <w:sz w:val="22"/>
                <w:szCs w:val="22"/>
              </w:rPr>
            </w:pPr>
            <w:r>
              <w:rPr>
                <w:rFonts w:ascii="Tahoma" w:hAnsi="Tahoma" w:cs="Tahoma"/>
                <w:sz w:val="22"/>
                <w:szCs w:val="22"/>
              </w:rPr>
              <w:t xml:space="preserve">Details of assessments and evidence for access arrangements will be kept in the secure </w:t>
            </w:r>
            <w:r w:rsidRPr="00F25D59">
              <w:rPr>
                <w:rFonts w:ascii="Tahoma" w:hAnsi="Tahoma" w:cs="Tahoma"/>
                <w:sz w:val="22"/>
                <w:szCs w:val="22"/>
              </w:rPr>
              <w:t>electronic vault accessible by the head of centre, exams officer and SENCO only.</w:t>
            </w:r>
          </w:p>
          <w:p w14:paraId="6F50E863" w14:textId="6EB849BD" w:rsidR="00F25D59" w:rsidRPr="00F25D59" w:rsidRDefault="00F25D59" w:rsidP="00F25D59">
            <w:pPr>
              <w:pStyle w:val="paragraph"/>
              <w:numPr>
                <w:ilvl w:val="0"/>
                <w:numId w:val="0"/>
              </w:numPr>
              <w:spacing w:before="120"/>
              <w:rPr>
                <w:rFonts w:ascii="Tahoma" w:hAnsi="Tahoma" w:cs="Tahoma"/>
                <w:sz w:val="22"/>
                <w:szCs w:val="22"/>
              </w:rPr>
            </w:pPr>
            <w:r w:rsidRPr="00F25D59">
              <w:rPr>
                <w:rFonts w:ascii="Tahoma" w:hAnsi="Tahoma" w:cs="Tahoma"/>
                <w:sz w:val="22"/>
                <w:szCs w:val="22"/>
              </w:rPr>
              <w:t>External assessment will be requested in cases that do not gain approval.</w:t>
            </w:r>
          </w:p>
          <w:p w14:paraId="28F10C95" w14:textId="1A5E4FC4" w:rsidR="00F969A4" w:rsidRDefault="00F969A4" w:rsidP="006B2307">
            <w:pPr>
              <w:pStyle w:val="NormalWeb"/>
              <w:spacing w:before="120" w:beforeAutospacing="0" w:after="120" w:afterAutospacing="0"/>
              <w:rPr>
                <w:rFonts w:ascii="Tahoma" w:hAnsi="Tahoma" w:cs="Tahoma"/>
                <w:szCs w:val="22"/>
              </w:rPr>
            </w:pPr>
            <w:r w:rsidRPr="00D345DB">
              <w:rPr>
                <w:rFonts w:ascii="Tahoma" w:hAnsi="Tahoma" w:cs="Tahoma"/>
                <w:szCs w:val="22"/>
              </w:rPr>
              <w:t xml:space="preserve">The SENCo </w:t>
            </w:r>
            <w:r w:rsidR="00D345DB" w:rsidRPr="00D345DB">
              <w:rPr>
                <w:rFonts w:ascii="Tahoma" w:hAnsi="Tahoma" w:cs="Tahoma"/>
                <w:szCs w:val="22"/>
              </w:rPr>
              <w:t xml:space="preserve">will </w:t>
            </w:r>
            <w:r w:rsidRPr="00D345DB">
              <w:rPr>
                <w:rFonts w:ascii="Tahoma" w:hAnsi="Tahoma" w:cs="Tahoma"/>
                <w:szCs w:val="22"/>
              </w:rPr>
              <w:t>keep detailed records, electronic</w:t>
            </w:r>
            <w:r w:rsidR="00AF7780">
              <w:rPr>
                <w:rFonts w:ascii="Tahoma" w:hAnsi="Tahoma" w:cs="Tahoma"/>
                <w:szCs w:val="22"/>
              </w:rPr>
              <w:t>ally</w:t>
            </w:r>
            <w:r w:rsidRPr="00D345DB">
              <w:rPr>
                <w:rFonts w:ascii="Tahoma" w:hAnsi="Tahoma" w:cs="Tahoma"/>
                <w:szCs w:val="22"/>
              </w:rPr>
              <w:t xml:space="preserve"> </w:t>
            </w:r>
            <w:r w:rsidR="00AF7780">
              <w:rPr>
                <w:rFonts w:ascii="Tahoma" w:hAnsi="Tahoma" w:cs="Tahoma"/>
                <w:szCs w:val="22"/>
              </w:rPr>
              <w:t>and</w:t>
            </w:r>
            <w:r w:rsidRPr="00D345DB">
              <w:rPr>
                <w:rFonts w:ascii="Tahoma" w:hAnsi="Tahoma" w:cs="Tahoma"/>
                <w:szCs w:val="22"/>
              </w:rPr>
              <w:t xml:space="preserve"> in hard copy paper format, of all the essential information on file. This includes a copy of the candidate's approved application</w:t>
            </w:r>
            <w:r w:rsidR="00EF44F0">
              <w:rPr>
                <w:rFonts w:ascii="Tahoma" w:hAnsi="Tahoma" w:cs="Tahoma"/>
                <w:szCs w:val="22"/>
              </w:rPr>
              <w:t xml:space="preserve"> and </w:t>
            </w:r>
            <w:r w:rsidRPr="00D345DB">
              <w:rPr>
                <w:rFonts w:ascii="Tahoma" w:hAnsi="Tahoma" w:cs="Tahoma"/>
                <w:szCs w:val="22"/>
              </w:rPr>
              <w:t>appropriate evidence of need (where required)</w:t>
            </w:r>
            <w:r w:rsidR="00C00028">
              <w:rPr>
                <w:rFonts w:ascii="Tahoma" w:hAnsi="Tahoma" w:cs="Tahoma"/>
                <w:szCs w:val="22"/>
              </w:rPr>
              <w:t>.</w:t>
            </w:r>
          </w:p>
          <w:p w14:paraId="2DC32FC3" w14:textId="422D09FD" w:rsidR="00C00028" w:rsidRPr="00D345DB" w:rsidRDefault="00C00028" w:rsidP="006B2307">
            <w:pPr>
              <w:pStyle w:val="NormalWeb"/>
              <w:spacing w:before="120" w:beforeAutospacing="0" w:after="120" w:afterAutospacing="0"/>
              <w:rPr>
                <w:rFonts w:ascii="Tahoma" w:hAnsi="Tahoma" w:cs="Tahoma"/>
                <w:szCs w:val="22"/>
              </w:rPr>
            </w:pPr>
            <w:r>
              <w:rPr>
                <w:rFonts w:ascii="Tahoma" w:hAnsi="Tahoma" w:cs="Tahoma"/>
                <w:szCs w:val="22"/>
              </w:rPr>
              <w:t>In September 2025, t</w:t>
            </w:r>
            <w:r w:rsidRPr="00C00028">
              <w:rPr>
                <w:rFonts w:ascii="Tahoma" w:hAnsi="Tahoma" w:cs="Tahoma"/>
                <w:szCs w:val="22"/>
              </w:rPr>
              <w:t>he two JCQ documents, Candidate Personal Data Consent Form and Data Protection Confirmation by the Examinations Officer or SENCo have been withdrawn and are no longer required.</w:t>
            </w:r>
            <w:r w:rsidR="00DF4CDC">
              <w:rPr>
                <w:rFonts w:ascii="Tahoma" w:hAnsi="Tahoma" w:cs="Tahoma"/>
                <w:szCs w:val="22"/>
              </w:rPr>
              <w:t xml:space="preserve"> </w:t>
            </w:r>
            <w:r w:rsidR="00DF4CDC" w:rsidRPr="00DF4CDC">
              <w:rPr>
                <w:rFonts w:ascii="Tahoma" w:hAnsi="Tahoma" w:cs="Tahoma"/>
                <w:szCs w:val="22"/>
              </w:rPr>
              <w:t>Instead, where applicable, centres must ensure that candidates are informed that an application for access arrangements will be processed online using Access Arrangements Online (AAO), in line with the UK GDPR/Data Protection Act 2018.</w:t>
            </w:r>
          </w:p>
          <w:p w14:paraId="5B4DB56E" w14:textId="71EF9AE3" w:rsidR="00844861" w:rsidRPr="00863A43" w:rsidRDefault="00844861" w:rsidP="006B2307"/>
        </w:tc>
      </w:tr>
    </w:tbl>
    <w:p w14:paraId="6BA20AC9" w14:textId="35F86750" w:rsidR="00844861" w:rsidRPr="00EB54FB" w:rsidRDefault="00844861" w:rsidP="006B2307">
      <w:pPr>
        <w:pStyle w:val="Headinglevel2"/>
        <w:spacing w:before="240" w:after="120"/>
      </w:pPr>
      <w:bookmarkStart w:id="96" w:name="_Toc449469100"/>
    </w:p>
    <w:p w14:paraId="67685FD2" w14:textId="586A7D98" w:rsidR="00844861" w:rsidRPr="00EB54FB" w:rsidRDefault="00844861" w:rsidP="006B2307">
      <w:pPr>
        <w:pStyle w:val="Headinglevel1"/>
        <w:spacing w:before="240"/>
      </w:pPr>
      <w:bookmarkStart w:id="97" w:name="_Toc490083863"/>
      <w:bookmarkStart w:id="98" w:name="_Toc496088803"/>
      <w:bookmarkStart w:id="99" w:name="_Toc523473893"/>
      <w:bookmarkStart w:id="100" w:name="_Toc22304709"/>
      <w:bookmarkStart w:id="101" w:name="_Toc22487037"/>
      <w:bookmarkStart w:id="102" w:name="_Toc22487156"/>
      <w:bookmarkStart w:id="103" w:name="_Toc210220295"/>
      <w:bookmarkStart w:id="104" w:name="_Toc443593730"/>
      <w:bookmarkStart w:id="105" w:name="_Toc466921638"/>
      <w:r w:rsidRPr="005A34F2">
        <w:t>Centre-specific criteria for particular arrangements</w:t>
      </w:r>
      <w:bookmarkEnd w:id="97"/>
      <w:bookmarkEnd w:id="98"/>
      <w:bookmarkEnd w:id="99"/>
      <w:bookmarkEnd w:id="100"/>
      <w:bookmarkEnd w:id="101"/>
      <w:bookmarkEnd w:id="102"/>
      <w:r w:rsidR="00173F03" w:rsidRPr="005A34F2">
        <w:t>/adjustments</w:t>
      </w:r>
      <w:bookmarkEnd w:id="103"/>
    </w:p>
    <w:p w14:paraId="2A30F0B4" w14:textId="5E9C7578" w:rsidR="00844861" w:rsidRPr="00EB54FB" w:rsidRDefault="00844861" w:rsidP="006B2307">
      <w:pPr>
        <w:pStyle w:val="Headinglevel2"/>
        <w:spacing w:before="240" w:after="120"/>
      </w:pPr>
      <w:bookmarkStart w:id="106" w:name="_Toc490083864"/>
      <w:bookmarkStart w:id="107" w:name="_Toc496088804"/>
      <w:bookmarkStart w:id="108" w:name="_Toc523473894"/>
      <w:bookmarkStart w:id="109" w:name="_Toc22304710"/>
      <w:bookmarkStart w:id="110" w:name="_Toc22487038"/>
      <w:bookmarkStart w:id="111" w:name="_Toc22487157"/>
      <w:bookmarkStart w:id="112" w:name="_Toc210220296"/>
      <w:r w:rsidRPr="00996F0E">
        <w:t xml:space="preserve">Word </w:t>
      </w:r>
      <w:r w:rsidR="009924A0" w:rsidRPr="00996F0E">
        <w:t>P</w:t>
      </w:r>
      <w:r w:rsidRPr="00996F0E">
        <w:t xml:space="preserve">rocessor </w:t>
      </w:r>
      <w:r w:rsidR="009924A0" w:rsidRPr="00996F0E">
        <w:t>P</w:t>
      </w:r>
      <w:r w:rsidRPr="00996F0E">
        <w:t>olicy</w:t>
      </w:r>
      <w:bookmarkEnd w:id="104"/>
      <w:bookmarkEnd w:id="105"/>
      <w:bookmarkEnd w:id="106"/>
      <w:r w:rsidRPr="00996F0E">
        <w:t xml:space="preserve"> (</w:t>
      </w:r>
      <w:r w:rsidR="009924A0" w:rsidRPr="00996F0E">
        <w:t>E</w:t>
      </w:r>
      <w:r w:rsidRPr="00996F0E">
        <w:t>xams)</w:t>
      </w:r>
      <w:bookmarkEnd w:id="107"/>
      <w:bookmarkEnd w:id="108"/>
      <w:bookmarkEnd w:id="109"/>
      <w:bookmarkEnd w:id="110"/>
      <w:bookmarkEnd w:id="111"/>
      <w:bookmarkEnd w:id="112"/>
    </w:p>
    <w:p w14:paraId="328EF512" w14:textId="0861136D" w:rsidR="00844861" w:rsidRPr="00D20E39" w:rsidRDefault="00844861" w:rsidP="006B2307">
      <w:pPr>
        <w:rPr>
          <w:strike/>
          <w:szCs w:val="24"/>
        </w:rPr>
      </w:pPr>
      <w:r w:rsidRPr="00F33875">
        <w:rPr>
          <w:szCs w:val="24"/>
        </w:rPr>
        <w:t xml:space="preserve">An exam candidate may be approved the use of a word processor where this is appropriate to the candidate’s needs and not simply because </w:t>
      </w:r>
      <w:r w:rsidR="00D20E39" w:rsidRPr="00F33875">
        <w:rPr>
          <w:szCs w:val="24"/>
        </w:rPr>
        <w:t xml:space="preserve">the candidate </w:t>
      </w:r>
      <w:r w:rsidR="00D20E39" w:rsidRPr="00F33875">
        <w:rPr>
          <w:rFonts w:cs="Arial"/>
        </w:rPr>
        <w:t>now wants to type rather than write in exams or can work faster on a keyboard, or because they use a laptop at home. The use of a word processor must reflect the candidate’s normal way of working within the centre.</w:t>
      </w:r>
    </w:p>
    <w:tbl>
      <w:tblPr>
        <w:tblStyle w:val="TableGrid"/>
        <w:tblW w:w="0" w:type="auto"/>
        <w:tblInd w:w="675" w:type="dxa"/>
        <w:tblLook w:val="04A0" w:firstRow="1" w:lastRow="0" w:firstColumn="1" w:lastColumn="0" w:noHBand="0" w:noVBand="1"/>
      </w:tblPr>
      <w:tblGrid>
        <w:gridCol w:w="9367"/>
      </w:tblGrid>
      <w:tr w:rsidR="00844861" w:rsidRPr="00EB54FB" w14:paraId="21BF6BD1" w14:textId="77777777" w:rsidTr="00377406">
        <w:tc>
          <w:tcPr>
            <w:tcW w:w="9604" w:type="dxa"/>
          </w:tcPr>
          <w:p w14:paraId="6BBBE14E" w14:textId="40502917" w:rsidR="00844861" w:rsidRPr="00F33875" w:rsidRDefault="00D345DB" w:rsidP="006B2307">
            <w:pPr>
              <w:pStyle w:val="NormalWeb"/>
              <w:spacing w:before="120" w:beforeAutospacing="0" w:after="120" w:afterAutospacing="0"/>
              <w:rPr>
                <w:rFonts w:ascii="Tahoma" w:hAnsi="Tahoma" w:cs="Tahoma"/>
                <w:b/>
                <w:bCs/>
                <w:color w:val="404040" w:themeColor="text1" w:themeTint="BF"/>
                <w:sz w:val="20"/>
                <w:szCs w:val="20"/>
              </w:rPr>
            </w:pPr>
            <w:r>
              <w:rPr>
                <w:rFonts w:ascii="Tahoma" w:hAnsi="Tahoma" w:cs="Tahoma"/>
                <w:color w:val="404040" w:themeColor="text1" w:themeTint="BF"/>
                <w:sz w:val="20"/>
                <w:szCs w:val="20"/>
              </w:rPr>
              <w:t>Please refer to Cairn Education Word processor policy.</w:t>
            </w:r>
            <w:r w:rsidR="00F969A4" w:rsidRPr="005A34F2">
              <w:rPr>
                <w:rFonts w:ascii="Tahoma" w:hAnsi="Tahoma" w:cs="Tahoma"/>
                <w:color w:val="404040" w:themeColor="text1" w:themeTint="BF"/>
                <w:sz w:val="20"/>
                <w:szCs w:val="20"/>
              </w:rPr>
              <w:t xml:space="preserve"> </w:t>
            </w:r>
          </w:p>
        </w:tc>
      </w:tr>
    </w:tbl>
    <w:p w14:paraId="4797FBC7" w14:textId="1FF6796B" w:rsidR="00844861" w:rsidRPr="00EB54FB" w:rsidRDefault="00844861" w:rsidP="006B2307">
      <w:pPr>
        <w:pStyle w:val="Headinglevel2"/>
        <w:spacing w:before="240" w:after="120"/>
      </w:pPr>
      <w:bookmarkStart w:id="113" w:name="_Toc443593731"/>
      <w:bookmarkStart w:id="114" w:name="_Toc466921639"/>
      <w:bookmarkStart w:id="115" w:name="_Toc490083865"/>
      <w:bookmarkStart w:id="116" w:name="_Toc496088805"/>
      <w:bookmarkStart w:id="117" w:name="_Toc523473895"/>
      <w:bookmarkStart w:id="118" w:name="_Toc22304711"/>
      <w:bookmarkStart w:id="119" w:name="_Toc22487039"/>
      <w:bookmarkStart w:id="120" w:name="_Toc22487158"/>
      <w:bookmarkStart w:id="121" w:name="_Toc210220297"/>
      <w:r w:rsidRPr="00996F0E">
        <w:t xml:space="preserve">Separate </w:t>
      </w:r>
      <w:bookmarkEnd w:id="113"/>
      <w:bookmarkEnd w:id="114"/>
      <w:bookmarkEnd w:id="115"/>
      <w:bookmarkEnd w:id="116"/>
      <w:bookmarkEnd w:id="117"/>
      <w:bookmarkEnd w:id="118"/>
      <w:bookmarkEnd w:id="119"/>
      <w:bookmarkEnd w:id="120"/>
      <w:r w:rsidR="00930D38" w:rsidRPr="00996F0E">
        <w:t>Invigilation Policy</w:t>
      </w:r>
      <w:bookmarkEnd w:id="121"/>
    </w:p>
    <w:p w14:paraId="2CA2ECBE" w14:textId="0FD595E8" w:rsidR="00844861" w:rsidRPr="00EB54FB" w:rsidRDefault="00844861" w:rsidP="006B2307">
      <w:pPr>
        <w:rPr>
          <w:szCs w:val="24"/>
        </w:rPr>
      </w:pPr>
      <w:r w:rsidRPr="00996F0E">
        <w:rPr>
          <w:szCs w:val="24"/>
        </w:rPr>
        <w:t xml:space="preserve">A decision where an exam candidate may be approved separate invigilation within the centre will be made by the </w:t>
      </w:r>
      <w:r w:rsidR="00930D38" w:rsidRPr="00996F0E">
        <w:rPr>
          <w:szCs w:val="24"/>
        </w:rPr>
        <w:t>ALS lead/</w:t>
      </w:r>
      <w:r w:rsidRPr="00996F0E">
        <w:rPr>
          <w:szCs w:val="24"/>
        </w:rPr>
        <w:t>SENCo.</w:t>
      </w:r>
      <w:r w:rsidRPr="00EB54FB">
        <w:rPr>
          <w:szCs w:val="24"/>
        </w:rPr>
        <w:t xml:space="preserve"> </w:t>
      </w:r>
    </w:p>
    <w:p w14:paraId="0160FAA3" w14:textId="7566B89A" w:rsidR="00844861" w:rsidRPr="00A61A5B" w:rsidRDefault="00844861" w:rsidP="006B2307">
      <w:pPr>
        <w:rPr>
          <w:szCs w:val="24"/>
        </w:rPr>
      </w:pPr>
      <w:r w:rsidRPr="00EB54FB">
        <w:rPr>
          <w:szCs w:val="24"/>
        </w:rPr>
        <w:t xml:space="preserve">The </w:t>
      </w:r>
      <w:r w:rsidRPr="00A61A5B">
        <w:rPr>
          <w:szCs w:val="24"/>
        </w:rPr>
        <w:t>decision will be based on</w:t>
      </w:r>
      <w:r w:rsidR="00A15719" w:rsidRPr="00A61A5B">
        <w:rPr>
          <w:szCs w:val="24"/>
        </w:rPr>
        <w:t>:</w:t>
      </w:r>
      <w:r w:rsidRPr="00A61A5B">
        <w:rPr>
          <w:szCs w:val="24"/>
        </w:rPr>
        <w:t xml:space="preserve"> </w:t>
      </w:r>
    </w:p>
    <w:p w14:paraId="007BE8E1" w14:textId="75504EA2" w:rsidR="00844861" w:rsidRPr="00A61A5B" w:rsidRDefault="00844861" w:rsidP="006B2307">
      <w:pPr>
        <w:pStyle w:val="ListParagraph"/>
        <w:numPr>
          <w:ilvl w:val="0"/>
          <w:numId w:val="2"/>
        </w:numPr>
        <w:rPr>
          <w:rFonts w:cs="Tahoma"/>
          <w:iCs/>
        </w:rPr>
      </w:pPr>
      <w:r w:rsidRPr="00A61A5B">
        <w:rPr>
          <w:rFonts w:cs="Tahoma"/>
          <w:iCs/>
        </w:rPr>
        <w:t>whether the candidate has a substantial and long term impairment which has an adverse effect</w:t>
      </w:r>
      <w:r w:rsidR="007732CF" w:rsidRPr="00A61A5B">
        <w:rPr>
          <w:rFonts w:cs="Tahoma"/>
          <w:iCs/>
        </w:rPr>
        <w:t xml:space="preserve"> </w:t>
      </w:r>
      <w:r w:rsidRPr="00A61A5B">
        <w:rPr>
          <w:rFonts w:cs="Tahoma"/>
          <w:b/>
          <w:bCs/>
          <w:iCs/>
        </w:rPr>
        <w:t>and</w:t>
      </w:r>
      <w:r w:rsidRPr="00A61A5B">
        <w:rPr>
          <w:rFonts w:cs="Tahoma"/>
          <w:iCs/>
        </w:rPr>
        <w:t xml:space="preserve"> </w:t>
      </w:r>
    </w:p>
    <w:p w14:paraId="5C3C9EA8" w14:textId="35A2212F" w:rsidR="00922CE8" w:rsidRPr="00D20E39" w:rsidRDefault="00844861" w:rsidP="006B2307">
      <w:pPr>
        <w:pStyle w:val="ListParagraph"/>
        <w:numPr>
          <w:ilvl w:val="0"/>
          <w:numId w:val="2"/>
        </w:numPr>
        <w:rPr>
          <w:rFonts w:cs="Tahoma"/>
          <w:color w:val="000000"/>
        </w:rPr>
      </w:pPr>
      <w:r w:rsidRPr="00A61A5B">
        <w:rPr>
          <w:rFonts w:cs="Tahoma"/>
          <w:iCs/>
        </w:rPr>
        <w:lastRenderedPageBreak/>
        <w:t xml:space="preserve">the candidate’s normal way of working within the </w:t>
      </w:r>
      <w:r w:rsidRPr="00D345DB">
        <w:rPr>
          <w:rFonts w:cs="Tahoma"/>
          <w:iCs/>
        </w:rPr>
        <w:t>centre</w:t>
      </w:r>
      <w:r w:rsidR="00FB450E" w:rsidRPr="00D345DB">
        <w:rPr>
          <w:rFonts w:cs="Tahoma"/>
        </w:rPr>
        <w:t xml:space="preserve"> </w:t>
      </w:r>
      <w:r w:rsidR="00922CE8" w:rsidRPr="00D345DB">
        <w:rPr>
          <w:rFonts w:cs="Arial"/>
        </w:rPr>
        <w:t>(</w:t>
      </w:r>
      <w:hyperlink r:id="rId25" w:history="1">
        <w:r w:rsidRPr="00D345DB">
          <w:rPr>
            <w:rStyle w:val="Hyperlink"/>
            <w:rFonts w:cs="Arial"/>
            <w:color w:val="0070C0"/>
            <w:u w:val="none"/>
          </w:rPr>
          <w:t>AA</w:t>
        </w:r>
      </w:hyperlink>
      <w:r w:rsidR="005A34F2" w:rsidRPr="00D345DB">
        <w:rPr>
          <w:rStyle w:val="Hyperlink"/>
          <w:rFonts w:cs="Arial"/>
          <w:color w:val="auto"/>
          <w:u w:val="none"/>
        </w:rPr>
        <w:t>, section</w:t>
      </w:r>
      <w:r w:rsidRPr="00D345DB">
        <w:rPr>
          <w:rStyle w:val="Hyperlink"/>
          <w:rFonts w:cs="Arial"/>
          <w:color w:val="auto"/>
          <w:u w:val="none"/>
        </w:rPr>
        <w:t xml:space="preserve"> </w:t>
      </w:r>
      <w:r w:rsidRPr="00D345DB">
        <w:rPr>
          <w:rFonts w:cs="Arial"/>
        </w:rPr>
        <w:t>5.16</w:t>
      </w:r>
      <w:r w:rsidR="00922CE8" w:rsidRPr="00D345DB">
        <w:rPr>
          <w:rFonts w:cs="Arial"/>
        </w:rPr>
        <w:t>)</w:t>
      </w:r>
    </w:p>
    <w:tbl>
      <w:tblPr>
        <w:tblStyle w:val="TableGrid"/>
        <w:tblW w:w="0" w:type="auto"/>
        <w:tblInd w:w="720" w:type="dxa"/>
        <w:tblLook w:val="04A0" w:firstRow="1" w:lastRow="0" w:firstColumn="1" w:lastColumn="0" w:noHBand="0" w:noVBand="1"/>
      </w:tblPr>
      <w:tblGrid>
        <w:gridCol w:w="9322"/>
      </w:tblGrid>
      <w:tr w:rsidR="00844861" w:rsidRPr="00EB54FB" w14:paraId="613DF73E" w14:textId="77777777" w:rsidTr="00377406">
        <w:tc>
          <w:tcPr>
            <w:tcW w:w="9548" w:type="dxa"/>
          </w:tcPr>
          <w:p w14:paraId="2B1F0CE2" w14:textId="6CC56FE2" w:rsidR="00844861" w:rsidRPr="00A61A5B" w:rsidRDefault="00D345DB" w:rsidP="006B2307">
            <w:pPr>
              <w:rPr>
                <w:rFonts w:cs="Tahoma"/>
                <w:b/>
                <w:bCs/>
                <w:color w:val="404040" w:themeColor="text1" w:themeTint="BF"/>
                <w:sz w:val="20"/>
                <w:szCs w:val="20"/>
              </w:rPr>
            </w:pPr>
            <w:r>
              <w:rPr>
                <w:rFonts w:cs="Tahoma"/>
                <w:color w:val="404040" w:themeColor="text1" w:themeTint="BF"/>
                <w:sz w:val="20"/>
                <w:szCs w:val="20"/>
              </w:rPr>
              <w:t>See Cairn Education</w:t>
            </w:r>
            <w:r w:rsidR="00A24276">
              <w:rPr>
                <w:rFonts w:cs="Tahoma"/>
                <w:color w:val="404040" w:themeColor="text1" w:themeTint="BF"/>
                <w:sz w:val="20"/>
                <w:szCs w:val="20"/>
              </w:rPr>
              <w:t xml:space="preserve">’s Exam </w:t>
            </w:r>
            <w:r>
              <w:rPr>
                <w:rFonts w:cs="Tahoma"/>
                <w:color w:val="404040" w:themeColor="text1" w:themeTint="BF"/>
                <w:sz w:val="20"/>
                <w:szCs w:val="20"/>
              </w:rPr>
              <w:t>Policy</w:t>
            </w:r>
            <w:r w:rsidR="00A15719" w:rsidRPr="005A34F2">
              <w:rPr>
                <w:rFonts w:cs="Tahoma"/>
                <w:color w:val="404040" w:themeColor="text1" w:themeTint="BF"/>
                <w:sz w:val="20"/>
                <w:szCs w:val="20"/>
              </w:rPr>
              <w:t xml:space="preserve"> </w:t>
            </w:r>
          </w:p>
        </w:tc>
      </w:tr>
    </w:tbl>
    <w:p w14:paraId="5AED777A" w14:textId="77777777" w:rsidR="00922CE8" w:rsidRDefault="00922CE8" w:rsidP="006B2307">
      <w:pPr>
        <w:pStyle w:val="Headinglevel1"/>
      </w:pPr>
      <w:bookmarkStart w:id="122" w:name="_Toc523473896"/>
      <w:bookmarkStart w:id="123" w:name="_Toc22304712"/>
      <w:bookmarkStart w:id="124" w:name="_Toc22487040"/>
      <w:bookmarkStart w:id="125" w:name="_Toc22487159"/>
      <w:bookmarkStart w:id="126" w:name="_Toc490083867"/>
      <w:bookmarkEnd w:id="96"/>
    </w:p>
    <w:p w14:paraId="3C7558C2" w14:textId="773FDF9C" w:rsidR="008D0EB0" w:rsidRDefault="00D172DD" w:rsidP="00D4369C">
      <w:pPr>
        <w:pStyle w:val="Headinglevel2"/>
      </w:pPr>
      <w:bookmarkStart w:id="127" w:name="_Toc210220298"/>
      <w:bookmarkEnd w:id="38"/>
      <w:bookmarkEnd w:id="39"/>
      <w:bookmarkEnd w:id="122"/>
      <w:bookmarkEnd w:id="123"/>
      <w:bookmarkEnd w:id="124"/>
      <w:bookmarkEnd w:id="125"/>
      <w:bookmarkEnd w:id="126"/>
      <w:r w:rsidRPr="00D172DD">
        <w:t>25% extra time</w:t>
      </w:r>
      <w:bookmarkEnd w:id="127"/>
    </w:p>
    <w:p w14:paraId="6ACBFEB8" w14:textId="77777777" w:rsidR="00335211" w:rsidRPr="00D4369C" w:rsidRDefault="00335211" w:rsidP="00D4369C">
      <w:pPr>
        <w:rPr>
          <w:rFonts w:cs="Tahoma"/>
          <w:bCs/>
          <w:iCs/>
        </w:rPr>
      </w:pPr>
      <w:r w:rsidRPr="00D4369C">
        <w:rPr>
          <w:rFonts w:cs="Tahoma"/>
          <w:bCs/>
          <w:iCs/>
        </w:rPr>
        <w:t xml:space="preserve">Whichever form is used, Form 8, Form 8RF, or Form 9, additional samples of centre-based evidence must now accompany the evidence for 25% extra time. The following are required: </w:t>
      </w:r>
    </w:p>
    <w:p w14:paraId="7306ED48" w14:textId="77777777" w:rsidR="00335211" w:rsidRPr="00D4369C" w:rsidRDefault="00335211" w:rsidP="00D4369C">
      <w:pPr>
        <w:rPr>
          <w:rFonts w:cs="Tahoma"/>
          <w:bCs/>
          <w:iCs/>
        </w:rPr>
      </w:pPr>
      <w:r w:rsidRPr="00D4369C">
        <w:rPr>
          <w:rFonts w:cs="Tahoma"/>
          <w:bCs/>
          <w:iCs/>
        </w:rPr>
        <w:t xml:space="preserve">• A sample of internal tests or mock exam papers across relevant subjects showing how extra time is applied. The candidate will have changed pen or font colour for the extra time. </w:t>
      </w:r>
    </w:p>
    <w:p w14:paraId="6A34D79A" w14:textId="2EF7C9D6" w:rsidR="00D172DD" w:rsidRPr="00D4369C" w:rsidRDefault="00335211" w:rsidP="00D4369C">
      <w:pPr>
        <w:rPr>
          <w:rFonts w:cs="Tahoma"/>
          <w:bCs/>
          <w:iCs/>
        </w:rPr>
      </w:pPr>
      <w:r w:rsidRPr="00D4369C">
        <w:rPr>
          <w:rFonts w:cs="Tahoma"/>
          <w:bCs/>
          <w:iCs/>
        </w:rPr>
        <w:t>• Comments and observations from subject staff explaining why 25% extra time is needed and how it is used in practice.</w:t>
      </w:r>
    </w:p>
    <w:p w14:paraId="216B26E1" w14:textId="68FDF4B4" w:rsidR="00C811EC" w:rsidRDefault="00C811EC" w:rsidP="00D4369C">
      <w:pPr>
        <w:rPr>
          <w:rFonts w:cs="Tahoma"/>
          <w:iCs/>
        </w:rPr>
      </w:pPr>
      <w:r w:rsidRPr="00C811EC">
        <w:rPr>
          <w:rFonts w:cs="Tahoma"/>
          <w:iCs/>
        </w:rPr>
        <w:t>Where 25% extra time is evidenced through Form 9, there must also be evidence that supervised rest breaks have been trialled and found insufficient. This should be clearly documented on Form 9.</w:t>
      </w:r>
    </w:p>
    <w:p w14:paraId="4FF01525" w14:textId="3A7B488F" w:rsidR="0079550E" w:rsidRPr="0079550E" w:rsidRDefault="000021A2" w:rsidP="00D4369C">
      <w:pPr>
        <w:rPr>
          <w:rFonts w:cs="Tahoma"/>
          <w:b/>
          <w:bCs/>
          <w:iCs/>
        </w:rPr>
      </w:pPr>
      <w:r w:rsidRPr="000021A2">
        <w:rPr>
          <w:rFonts w:cs="Tahoma"/>
          <w:b/>
          <w:bCs/>
          <w:iCs/>
        </w:rPr>
        <w:t>If a candidate asks to leave the examination room permanently before the end of their extra time, their departure time needs to be noted on the incident log. The candidate will need to sign the incident log to confirm their decision to leave the examination room before the end of their extra time.</w:t>
      </w:r>
    </w:p>
    <w:p w14:paraId="35A8F4E4" w14:textId="247DCC86" w:rsidR="00186984" w:rsidRDefault="00186984" w:rsidP="00D4369C">
      <w:pPr>
        <w:pStyle w:val="Headinglevel2"/>
      </w:pPr>
      <w:bookmarkStart w:id="128" w:name="_Toc210220299"/>
      <w:r w:rsidRPr="00186984">
        <w:t>Supervised rest breaks</w:t>
      </w:r>
      <w:bookmarkEnd w:id="128"/>
    </w:p>
    <w:p w14:paraId="78F2A17D" w14:textId="076D5982" w:rsidR="00186984" w:rsidRDefault="00FE52B0" w:rsidP="00D4369C">
      <w:pPr>
        <w:rPr>
          <w:rFonts w:cs="Tahoma"/>
          <w:iCs/>
        </w:rPr>
      </w:pPr>
      <w:r w:rsidRPr="00FE52B0">
        <w:rPr>
          <w:rFonts w:cs="Tahoma"/>
          <w:iCs/>
        </w:rPr>
        <w:t xml:space="preserve">For candidates with impairments other than learning difficulties, before applying for extra time, SENCos </w:t>
      </w:r>
      <w:r w:rsidR="004A2DCA" w:rsidRPr="004A2DCA">
        <w:rPr>
          <w:rFonts w:cs="Tahoma"/>
          <w:b/>
          <w:bCs/>
          <w:iCs/>
        </w:rPr>
        <w:t>should consider</w:t>
      </w:r>
      <w:r w:rsidR="004A2DCA" w:rsidRPr="004A2DCA">
        <w:rPr>
          <w:rFonts w:cs="Tahoma"/>
          <w:iCs/>
        </w:rPr>
        <w:t xml:space="preserve"> </w:t>
      </w:r>
      <w:r w:rsidRPr="00FE52B0">
        <w:rPr>
          <w:rFonts w:cs="Tahoma"/>
          <w:iCs/>
        </w:rPr>
        <w:t>supervised rest breaks during timed internal tests or mock exams. The 2025/26 JCQ AARA document explains why supervised rest breaks may be more appropriate than 25% extra time for some candidates.</w:t>
      </w:r>
    </w:p>
    <w:p w14:paraId="35FC7475" w14:textId="3902FA81" w:rsidR="000021A2" w:rsidRPr="00FE52B0" w:rsidRDefault="00803E72" w:rsidP="00D4369C">
      <w:pPr>
        <w:rPr>
          <w:rFonts w:cs="Tahoma"/>
          <w:b/>
          <w:iCs/>
        </w:rPr>
      </w:pPr>
      <w:r w:rsidRPr="00803E72">
        <w:rPr>
          <w:rFonts w:cs="Tahoma"/>
          <w:b/>
          <w:iCs/>
        </w:rPr>
        <w:t>Where a candidate requires supervised rest breaks </w:t>
      </w:r>
      <w:r w:rsidRPr="00803E72">
        <w:rPr>
          <w:rFonts w:cs="Tahoma"/>
          <w:b/>
          <w:iCs/>
          <w:u w:val="single"/>
        </w:rPr>
        <w:t>and</w:t>
      </w:r>
      <w:r w:rsidRPr="00803E72">
        <w:rPr>
          <w:rFonts w:cs="Tahoma"/>
          <w:b/>
          <w:iCs/>
        </w:rPr>
        <w:t xml:space="preserve"> extra time, the supervised rest break(s) may be taken at any point during the examination. </w:t>
      </w:r>
    </w:p>
    <w:p w14:paraId="14725D15" w14:textId="62588E12" w:rsidR="00C811EC" w:rsidRDefault="004A0B58" w:rsidP="005E670E">
      <w:pPr>
        <w:pStyle w:val="Headinglevel2"/>
      </w:pPr>
      <w:bookmarkStart w:id="129" w:name="_Toc210220300"/>
      <w:r w:rsidRPr="004A0B58">
        <w:t>Listening to music/white noise due to a substantial impairment</w:t>
      </w:r>
      <w:bookmarkEnd w:id="129"/>
    </w:p>
    <w:p w14:paraId="372E3636" w14:textId="77777777" w:rsidR="004709BA" w:rsidRDefault="004709BA" w:rsidP="00D4369C">
      <w:pPr>
        <w:rPr>
          <w:rFonts w:cs="Tahoma"/>
          <w:b/>
          <w:iCs/>
        </w:rPr>
      </w:pPr>
      <w:r w:rsidRPr="004709BA">
        <w:rPr>
          <w:rFonts w:cs="Tahoma"/>
          <w:iCs/>
        </w:rPr>
        <w:t xml:space="preserve">As well as this arrangement being available for candidates with social, emotional and mental health needs or with a sensory impairment such as tinnitus or misophonia, those with ADHD or ASD may find that listening to music helps them to focus. </w:t>
      </w:r>
    </w:p>
    <w:p w14:paraId="02E5B42A" w14:textId="17630985" w:rsidR="00FC62C9" w:rsidRDefault="004709BA" w:rsidP="00D4369C">
      <w:pPr>
        <w:rPr>
          <w:rFonts w:cs="Tahoma"/>
          <w:b/>
          <w:iCs/>
        </w:rPr>
      </w:pPr>
      <w:r w:rsidRPr="004709BA">
        <w:rPr>
          <w:rFonts w:cs="Tahoma"/>
          <w:iCs/>
        </w:rPr>
        <w:t>The device used must not have internet or Bluetooth connectivity. Suitable options include a CD player, MP3 player, white noise machine, or a centre laptop controlled by the invigilator. Candidates may choose the content, but music playlists must be checked to ensure no unfair advantage is gained.</w:t>
      </w:r>
    </w:p>
    <w:p w14:paraId="6D79FB84" w14:textId="7E4D372F" w:rsidR="00FC62C9" w:rsidRDefault="00FC62C9" w:rsidP="00D4369C">
      <w:pPr>
        <w:pStyle w:val="Headinglevel2"/>
      </w:pPr>
      <w:bookmarkStart w:id="130" w:name="_Toc210220301"/>
      <w:r w:rsidRPr="00FC62C9">
        <w:t>Doodle paper</w:t>
      </w:r>
      <w:bookmarkEnd w:id="130"/>
    </w:p>
    <w:p w14:paraId="5BCA18E0" w14:textId="77777777" w:rsidR="00D4369C" w:rsidRDefault="00A35ED7" w:rsidP="00D4369C">
      <w:pPr>
        <w:rPr>
          <w:rFonts w:cs="Tahoma"/>
          <w:bCs/>
          <w:iCs/>
        </w:rPr>
      </w:pPr>
      <w:r w:rsidRPr="00D4369C">
        <w:rPr>
          <w:rFonts w:cs="Tahoma"/>
          <w:bCs/>
          <w:iCs/>
        </w:rPr>
        <w:t xml:space="preserve">Newly added to the centre-delegated list: Blank sheet of paper for doodling where a candidate has persistent and significant concentration difficulties. (This must be included with the candidate’s completed answer booklet.) The doodle paper should be clearly struck through so that examiner knows not to mark it. </w:t>
      </w:r>
    </w:p>
    <w:p w14:paraId="19BECE06" w14:textId="36CC6EF9" w:rsidR="00FC62C9" w:rsidRPr="00D4369C" w:rsidRDefault="00A35ED7" w:rsidP="00D4369C">
      <w:pPr>
        <w:rPr>
          <w:rFonts w:cs="Tahoma"/>
          <w:bCs/>
          <w:iCs/>
        </w:rPr>
      </w:pPr>
      <w:r w:rsidRPr="00D4369C">
        <w:rPr>
          <w:rFonts w:cs="Tahoma"/>
          <w:bCs/>
          <w:iCs/>
        </w:rPr>
        <w:t>This arrangement can be provided according to the candidate’s needs and normal way of working in the centre. No formal evidence is required, and an online application does not need to be made. The arrangement is not subject to inspection.</w:t>
      </w:r>
    </w:p>
    <w:p w14:paraId="5433EF50" w14:textId="54A8E049" w:rsidR="00186984" w:rsidRPr="004D5F2D" w:rsidRDefault="004D5F2D" w:rsidP="00D4369C">
      <w:pPr>
        <w:pStyle w:val="Headinglevel2"/>
      </w:pPr>
      <w:bookmarkStart w:id="131" w:name="_Toc210220302"/>
      <w:r w:rsidRPr="004D5F2D">
        <w:lastRenderedPageBreak/>
        <w:t>Coloured/Enlarged Paper</w:t>
      </w:r>
      <w:bookmarkEnd w:id="131"/>
    </w:p>
    <w:p w14:paraId="674CDEEF" w14:textId="1D450A8C" w:rsidR="00186984" w:rsidRDefault="00CB0A4B" w:rsidP="00D4369C">
      <w:pPr>
        <w:rPr>
          <w:rFonts w:cs="Tahoma"/>
          <w:b/>
          <w:iCs/>
        </w:rPr>
      </w:pPr>
      <w:r w:rsidRPr="00CB0A4B">
        <w:rPr>
          <w:rFonts w:cs="Tahoma"/>
          <w:iCs/>
        </w:rPr>
        <w:t>Where candidates require coloured paper, the SENCo must ensure this is genuinely needed</w:t>
      </w:r>
      <w:r>
        <w:rPr>
          <w:rFonts w:cs="Tahoma"/>
          <w:b/>
          <w:iCs/>
        </w:rPr>
        <w:t>.</w:t>
      </w:r>
    </w:p>
    <w:p w14:paraId="44753D98" w14:textId="2E585768" w:rsidR="00A95922" w:rsidRDefault="00A95922" w:rsidP="00D4369C">
      <w:pPr>
        <w:pStyle w:val="Headinglevel2"/>
        <w:rPr>
          <w:rFonts w:eastAsiaTheme="minorEastAsia" w:cs="Tahoma"/>
          <w:iCs/>
          <w:color w:val="auto"/>
          <w:szCs w:val="22"/>
        </w:rPr>
      </w:pPr>
      <w:bookmarkStart w:id="132" w:name="_Toc210220303"/>
      <w:r w:rsidRPr="00A95922">
        <w:t>JCQ guidance documents</w:t>
      </w:r>
      <w:bookmarkEnd w:id="132"/>
      <w:r w:rsidRPr="00A95922">
        <w:rPr>
          <w:rFonts w:eastAsiaTheme="minorEastAsia" w:cs="Tahoma"/>
          <w:iCs/>
          <w:color w:val="auto"/>
          <w:szCs w:val="22"/>
        </w:rPr>
        <w:t xml:space="preserve"> </w:t>
      </w:r>
    </w:p>
    <w:p w14:paraId="5BDEF6A8" w14:textId="3C73D209" w:rsidR="00E02E64" w:rsidRDefault="00A95922" w:rsidP="00D4369C">
      <w:pPr>
        <w:rPr>
          <w:rFonts w:cs="Tahoma"/>
          <w:iCs/>
        </w:rPr>
      </w:pPr>
      <w:r w:rsidRPr="00A95922">
        <w:rPr>
          <w:rFonts w:cs="Tahoma"/>
          <w:iCs/>
        </w:rPr>
        <w:t>To help centres manage access arrangements more effectively, JCQ has published several updated guidance materials</w:t>
      </w:r>
      <w:r w:rsidR="00E02E64">
        <w:rPr>
          <w:rFonts w:cs="Tahoma"/>
          <w:iCs/>
        </w:rPr>
        <w:t xml:space="preserve"> </w:t>
      </w:r>
      <w:hyperlink r:id="rId26" w:history="1">
        <w:r w:rsidR="00E02E64" w:rsidRPr="00A22B65">
          <w:rPr>
            <w:rStyle w:val="Hyperlink"/>
            <w:rFonts w:cs="Tahoma"/>
            <w:iCs/>
          </w:rPr>
          <w:t>https://www.jcq.org.uk/exams-office/access-arrangements-and-reasonable-adjustments/</w:t>
        </w:r>
      </w:hyperlink>
    </w:p>
    <w:p w14:paraId="0CF44DD4" w14:textId="6F7EEFA3" w:rsidR="00B274AC" w:rsidRDefault="00A95922" w:rsidP="00D4369C">
      <w:pPr>
        <w:rPr>
          <w:rFonts w:cs="Tahoma"/>
          <w:b/>
          <w:iCs/>
        </w:rPr>
      </w:pPr>
      <w:r w:rsidRPr="00A95922">
        <w:rPr>
          <w:rFonts w:cs="Tahoma"/>
          <w:iCs/>
        </w:rPr>
        <w:t xml:space="preserve">These include: </w:t>
      </w:r>
    </w:p>
    <w:p w14:paraId="109856C0" w14:textId="24770E53" w:rsidR="00B274AC" w:rsidRDefault="00A95922" w:rsidP="00D4369C">
      <w:pPr>
        <w:rPr>
          <w:rFonts w:cs="Tahoma"/>
          <w:b/>
          <w:iCs/>
        </w:rPr>
      </w:pPr>
      <w:r w:rsidRPr="00A95922">
        <w:rPr>
          <w:rFonts w:cs="Tahoma"/>
          <w:iCs/>
        </w:rPr>
        <w:t>• Access Arrangements – A Guide for Teaching Staff Designed for use in staff training and briefings, this guide helps teachers understand their role in the access arrangements process. There is also a visual flowchart summarising the key steps and responsibilities.</w:t>
      </w:r>
    </w:p>
    <w:p w14:paraId="49D16245" w14:textId="659F46C7" w:rsidR="00B274AC" w:rsidRDefault="00A95922" w:rsidP="00D4369C">
      <w:pPr>
        <w:rPr>
          <w:rFonts w:cs="Tahoma"/>
          <w:b/>
          <w:iCs/>
        </w:rPr>
      </w:pPr>
      <w:r w:rsidRPr="00A95922">
        <w:rPr>
          <w:rFonts w:cs="Tahoma"/>
          <w:iCs/>
        </w:rPr>
        <w:t xml:space="preserve"> • Flowchart – Managing Parental Requests for Access Arrangements A clear step-by-step flowchart to support SENCos and access arrangements leads when responding to parental requests.</w:t>
      </w:r>
    </w:p>
    <w:p w14:paraId="1B5104A9" w14:textId="110C6283" w:rsidR="00A95922" w:rsidRPr="00A35ED7" w:rsidRDefault="00A95922" w:rsidP="00D4369C">
      <w:pPr>
        <w:rPr>
          <w:rFonts w:cs="Tahoma"/>
          <w:b/>
          <w:iCs/>
        </w:rPr>
      </w:pPr>
      <w:r w:rsidRPr="00A95922">
        <w:rPr>
          <w:rFonts w:cs="Tahoma"/>
          <w:iCs/>
        </w:rPr>
        <w:t xml:space="preserve"> • Access Arrangements when a Candidate Changes Centre This revised version simplifies the guidance and includes a summary table indicating which JCQ form should be used in different scenarios.</w:t>
      </w:r>
    </w:p>
    <w:sectPr w:rsidR="00A95922" w:rsidRPr="00A35ED7" w:rsidSect="00F642BC">
      <w:footerReference w:type="default" r:id="rId27"/>
      <w:pgSz w:w="11906" w:h="16838" w:code="9"/>
      <w:pgMar w:top="720" w:right="1134" w:bottom="720"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35F74" w14:textId="77777777" w:rsidR="00BF7A4B" w:rsidRDefault="00BF7A4B" w:rsidP="00572EAE">
      <w:pPr>
        <w:spacing w:after="0"/>
      </w:pPr>
      <w:r>
        <w:separator/>
      </w:r>
    </w:p>
  </w:endnote>
  <w:endnote w:type="continuationSeparator" w:id="0">
    <w:p w14:paraId="78733DCB" w14:textId="77777777" w:rsidR="00BF7A4B" w:rsidRDefault="00BF7A4B" w:rsidP="00572EA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Gotham">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14B9A" w14:textId="47BBF956" w:rsidR="001E172B" w:rsidRPr="00BE1447" w:rsidRDefault="001E172B" w:rsidP="00BE1447">
    <w:pPr>
      <w:pStyle w:val="Footer"/>
      <w:jc w:val="center"/>
      <w:rPr>
        <w:sz w:val="18"/>
        <w:szCs w:val="18"/>
      </w:rPr>
    </w:pPr>
    <w:r w:rsidRPr="00BE1447">
      <w:rPr>
        <w:sz w:val="18"/>
        <w:szCs w:val="18"/>
      </w:rPr>
      <w:fldChar w:fldCharType="begin"/>
    </w:r>
    <w:r w:rsidRPr="00BE1447">
      <w:rPr>
        <w:sz w:val="18"/>
        <w:szCs w:val="18"/>
      </w:rPr>
      <w:instrText xml:space="preserve"> PAGE   \* MERGEFORMAT </w:instrText>
    </w:r>
    <w:r w:rsidRPr="00BE1447">
      <w:rPr>
        <w:sz w:val="18"/>
        <w:szCs w:val="18"/>
      </w:rPr>
      <w:fldChar w:fldCharType="separate"/>
    </w:r>
    <w:r w:rsidR="00701AFA">
      <w:rPr>
        <w:noProof/>
        <w:sz w:val="18"/>
        <w:szCs w:val="18"/>
      </w:rPr>
      <w:t>7</w:t>
    </w:r>
    <w:r w:rsidRPr="00BE1447">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25157" w14:textId="77777777" w:rsidR="00BF7A4B" w:rsidRDefault="00BF7A4B" w:rsidP="00572EAE">
      <w:pPr>
        <w:spacing w:after="0"/>
      </w:pPr>
      <w:r>
        <w:separator/>
      </w:r>
    </w:p>
  </w:footnote>
  <w:footnote w:type="continuationSeparator" w:id="0">
    <w:p w14:paraId="114CF60E" w14:textId="77777777" w:rsidR="00BF7A4B" w:rsidRDefault="00BF7A4B" w:rsidP="00572EA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71EC4"/>
    <w:multiLevelType w:val="multilevel"/>
    <w:tmpl w:val="D87EF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D510A5"/>
    <w:multiLevelType w:val="multilevel"/>
    <w:tmpl w:val="757816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7133FB"/>
    <w:multiLevelType w:val="hybridMultilevel"/>
    <w:tmpl w:val="9E2C7DE8"/>
    <w:lvl w:ilvl="0" w:tplc="0EE0F7B8">
      <w:start w:val="1"/>
      <w:numFmt w:val="bullet"/>
      <w:lvlText w:val=""/>
      <w:lvlJc w:val="left"/>
      <w:pPr>
        <w:ind w:left="720" w:hanging="360"/>
      </w:pPr>
      <w:rPr>
        <w:rFonts w:ascii="Symbol" w:hAnsi="Symbol" w:hint="default"/>
        <w:color w:val="003399"/>
        <w:sz w:val="22"/>
        <w:szCs w:val="28"/>
      </w:rPr>
    </w:lvl>
    <w:lvl w:ilvl="1" w:tplc="08090001">
      <w:start w:val="1"/>
      <w:numFmt w:val="bullet"/>
      <w:lvlText w:val=""/>
      <w:lvlJc w:val="left"/>
      <w:pPr>
        <w:ind w:left="1440" w:hanging="360"/>
      </w:pPr>
      <w:rPr>
        <w:rFonts w:ascii="Symbol" w:hAnsi="Symbol" w:hint="default"/>
        <w:color w:val="FF330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7846716"/>
    <w:multiLevelType w:val="multilevel"/>
    <w:tmpl w:val="15DE4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C92F0B"/>
    <w:multiLevelType w:val="hybridMultilevel"/>
    <w:tmpl w:val="EFECCEB6"/>
    <w:lvl w:ilvl="0" w:tplc="0AC8F098">
      <w:start w:val="1"/>
      <w:numFmt w:val="bullet"/>
      <w:lvlText w:val=""/>
      <w:lvlJc w:val="left"/>
      <w:pPr>
        <w:ind w:left="720" w:hanging="360"/>
      </w:pPr>
      <w:rPr>
        <w:rFonts w:ascii="Wingdings 3" w:hAnsi="Wingdings 3"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4D0120"/>
    <w:multiLevelType w:val="hybridMultilevel"/>
    <w:tmpl w:val="8FDA1B50"/>
    <w:lvl w:ilvl="0" w:tplc="565EBDE0">
      <w:start w:val="1"/>
      <w:numFmt w:val="bullet"/>
      <w:lvlText w:val="o"/>
      <w:lvlJc w:val="left"/>
      <w:pPr>
        <w:ind w:left="1080" w:hanging="360"/>
      </w:pPr>
      <w:rPr>
        <w:rFonts w:ascii="Courier New" w:hAnsi="Courier New" w:hint="default"/>
        <w:color w:val="FF33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5137D64"/>
    <w:multiLevelType w:val="multilevel"/>
    <w:tmpl w:val="97588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0F2C67"/>
    <w:multiLevelType w:val="multilevel"/>
    <w:tmpl w:val="614E6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485033"/>
    <w:multiLevelType w:val="hybridMultilevel"/>
    <w:tmpl w:val="0F6AB042"/>
    <w:lvl w:ilvl="0" w:tplc="0EE0F7B8">
      <w:start w:val="1"/>
      <w:numFmt w:val="bullet"/>
      <w:lvlText w:val=""/>
      <w:lvlJc w:val="left"/>
      <w:pPr>
        <w:ind w:left="720" w:hanging="360"/>
      </w:pPr>
      <w:rPr>
        <w:rFonts w:ascii="Symbol" w:hAnsi="Symbol" w:hint="default"/>
        <w:color w:val="003399"/>
        <w:sz w:val="22"/>
        <w:szCs w:val="28"/>
      </w:rPr>
    </w:lvl>
    <w:lvl w:ilvl="1" w:tplc="536A778A">
      <w:start w:val="3"/>
      <w:numFmt w:val="bullet"/>
      <w:lvlText w:val="•"/>
      <w:lvlJc w:val="left"/>
      <w:pPr>
        <w:ind w:left="1440" w:hanging="360"/>
      </w:pPr>
      <w:rPr>
        <w:rFonts w:ascii="Rockwell" w:eastAsiaTheme="minorHAnsi" w:hAnsi="Rockwell" w:cs="Tahom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D40C8D"/>
    <w:multiLevelType w:val="multilevel"/>
    <w:tmpl w:val="75B08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D46124"/>
    <w:multiLevelType w:val="multilevel"/>
    <w:tmpl w:val="C8EA3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2963518"/>
    <w:multiLevelType w:val="multilevel"/>
    <w:tmpl w:val="3A424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8B1668"/>
    <w:multiLevelType w:val="hybridMultilevel"/>
    <w:tmpl w:val="8A929D78"/>
    <w:lvl w:ilvl="0" w:tplc="0EE0F7B8">
      <w:start w:val="1"/>
      <w:numFmt w:val="bullet"/>
      <w:lvlText w:val=""/>
      <w:lvlJc w:val="left"/>
      <w:pPr>
        <w:ind w:left="720" w:hanging="360"/>
      </w:pPr>
      <w:rPr>
        <w:rFonts w:ascii="Symbol" w:hAnsi="Symbol" w:hint="default"/>
        <w:color w:val="003399"/>
        <w:sz w:val="22"/>
        <w:szCs w:val="28"/>
      </w:rPr>
    </w:lvl>
    <w:lvl w:ilvl="1" w:tplc="08090001">
      <w:start w:val="1"/>
      <w:numFmt w:val="bullet"/>
      <w:lvlText w:val=""/>
      <w:lvlJc w:val="left"/>
      <w:pPr>
        <w:ind w:left="1440" w:hanging="360"/>
      </w:pPr>
      <w:rPr>
        <w:rFonts w:ascii="Symbol" w:hAnsi="Symbol" w:hint="default"/>
        <w:color w:val="FF330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9951C3F"/>
    <w:multiLevelType w:val="multilevel"/>
    <w:tmpl w:val="94E0C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AD20DE"/>
    <w:multiLevelType w:val="multilevel"/>
    <w:tmpl w:val="23060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3274419"/>
    <w:multiLevelType w:val="multilevel"/>
    <w:tmpl w:val="7F6A7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9001649"/>
    <w:multiLevelType w:val="multilevel"/>
    <w:tmpl w:val="48BA8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A582645"/>
    <w:multiLevelType w:val="hybridMultilevel"/>
    <w:tmpl w:val="CAF6D8E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BEB0901"/>
    <w:multiLevelType w:val="multilevel"/>
    <w:tmpl w:val="4B4E6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2B61FC4"/>
    <w:multiLevelType w:val="multilevel"/>
    <w:tmpl w:val="7904FE84"/>
    <w:lvl w:ilvl="0">
      <w:start w:val="1"/>
      <w:numFmt w:val="none"/>
      <w:lvlText w:val="%1"/>
      <w:lvlJc w:val="left"/>
      <w:pPr>
        <w:tabs>
          <w:tab w:val="num" w:pos="567"/>
        </w:tabs>
        <w:ind w:left="567" w:hanging="567"/>
      </w:pPr>
      <w:rPr>
        <w:rFonts w:ascii="Arial" w:hAnsi="Arial" w:hint="default"/>
      </w:rPr>
    </w:lvl>
    <w:lvl w:ilvl="1">
      <w:start w:val="1"/>
      <w:numFmt w:val="none"/>
      <w:suff w:val="nothing"/>
      <w:lvlText w:val="%2."/>
      <w:lvlJc w:val="left"/>
      <w:pPr>
        <w:ind w:left="567" w:hanging="567"/>
      </w:pPr>
      <w:rPr>
        <w:rFonts w:ascii="Arial" w:hAnsi="Arial" w:hint="default"/>
        <w:sz w:val="22"/>
      </w:rPr>
    </w:lvl>
    <w:lvl w:ilvl="2">
      <w:start w:val="1"/>
      <w:numFmt w:val="none"/>
      <w:lvlRestart w:val="1"/>
      <w:lvlText w:val=""/>
      <w:lvlJc w:val="left"/>
      <w:pPr>
        <w:tabs>
          <w:tab w:val="num" w:pos="851"/>
        </w:tabs>
        <w:ind w:left="851" w:hanging="851"/>
      </w:pPr>
      <w:rPr>
        <w:rFonts w:ascii="Arial" w:hAnsi="Arial" w:hint="default"/>
      </w:rPr>
    </w:lvl>
    <w:lvl w:ilvl="3">
      <w:start w:val="1"/>
      <w:numFmt w:val="none"/>
      <w:lvlRestart w:val="1"/>
      <w:lvlText w:val="%4"/>
      <w:lvlJc w:val="left"/>
      <w:pPr>
        <w:tabs>
          <w:tab w:val="num" w:pos="964"/>
        </w:tabs>
        <w:ind w:left="964" w:hanging="397"/>
      </w:pPr>
      <w:rPr>
        <w:rFonts w:ascii="Arial" w:hAnsi="Arial" w:hint="default"/>
      </w:rPr>
    </w:lvl>
    <w:lvl w:ilvl="4">
      <w:start w:val="1"/>
      <w:numFmt w:val="none"/>
      <w:pStyle w:val="paragraph"/>
      <w:suff w:val="nothing"/>
      <w:lvlText w:val="%1"/>
      <w:lvlJc w:val="left"/>
      <w:pPr>
        <w:ind w:left="0" w:firstLine="0"/>
      </w:pPr>
      <w:rPr>
        <w:rFonts w:hint="default"/>
      </w:rPr>
    </w:lvl>
    <w:lvl w:ilvl="5">
      <w:start w:val="1"/>
      <w:numFmt w:val="lowerLetter"/>
      <w:pStyle w:val="letteredList"/>
      <w:lvlText w:val="%1%6."/>
      <w:lvlJc w:val="left"/>
      <w:pPr>
        <w:tabs>
          <w:tab w:val="num" w:pos="567"/>
        </w:tabs>
        <w:ind w:left="567" w:hanging="567"/>
      </w:pPr>
      <w:rPr>
        <w:rFonts w:ascii="Arial" w:hAnsi="Arial" w:hint="default"/>
        <w:sz w:val="22"/>
      </w:rPr>
    </w:lvl>
    <w:lvl w:ilvl="6">
      <w:start w:val="1"/>
      <w:numFmt w:val="decimal"/>
      <w:lvlText w:val="%1.%2.%3.%4.%5.%6.%7."/>
      <w:lvlJc w:val="left"/>
      <w:pPr>
        <w:tabs>
          <w:tab w:val="num" w:pos="2880"/>
        </w:tabs>
        <w:ind w:left="2520" w:hanging="1080"/>
      </w:pPr>
      <w:rPr>
        <w:rFonts w:hint="default"/>
      </w:rPr>
    </w:lvl>
    <w:lvl w:ilvl="7">
      <w:start w:val="1"/>
      <w:numFmt w:val="decimal"/>
      <w:lvlText w:val="%1.%2.%3.%4.%5.%6.%7.%8."/>
      <w:lvlJc w:val="left"/>
      <w:pPr>
        <w:tabs>
          <w:tab w:val="num" w:pos="3600"/>
        </w:tabs>
        <w:ind w:left="3024" w:hanging="1224"/>
      </w:pPr>
      <w:rPr>
        <w:rFonts w:hint="default"/>
      </w:rPr>
    </w:lvl>
    <w:lvl w:ilvl="8">
      <w:start w:val="1"/>
      <w:numFmt w:val="decimal"/>
      <w:lvlText w:val="%1.%2.%3.%4.%5.%6.%7.%8.%9."/>
      <w:lvlJc w:val="left"/>
      <w:pPr>
        <w:tabs>
          <w:tab w:val="num" w:pos="4320"/>
        </w:tabs>
        <w:ind w:left="3600" w:hanging="1440"/>
      </w:pPr>
      <w:rPr>
        <w:rFonts w:hint="default"/>
      </w:rPr>
    </w:lvl>
  </w:abstractNum>
  <w:abstractNum w:abstractNumId="20" w15:restartNumberingAfterBreak="0">
    <w:nsid w:val="67F15CA9"/>
    <w:multiLevelType w:val="multilevel"/>
    <w:tmpl w:val="012EB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176616"/>
    <w:multiLevelType w:val="multilevel"/>
    <w:tmpl w:val="5D723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B6D15E2"/>
    <w:multiLevelType w:val="hybridMultilevel"/>
    <w:tmpl w:val="4B821C1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C2247F"/>
    <w:multiLevelType w:val="multilevel"/>
    <w:tmpl w:val="AA9CA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4912910"/>
    <w:multiLevelType w:val="multilevel"/>
    <w:tmpl w:val="E6BAF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CAE65C0"/>
    <w:multiLevelType w:val="multilevel"/>
    <w:tmpl w:val="A57C0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DC12D1F"/>
    <w:multiLevelType w:val="multilevel"/>
    <w:tmpl w:val="74E00F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9C4F15"/>
    <w:multiLevelType w:val="multilevel"/>
    <w:tmpl w:val="624A3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10233723">
    <w:abstractNumId w:val="4"/>
  </w:num>
  <w:num w:numId="2" w16cid:durableId="1412309969">
    <w:abstractNumId w:val="8"/>
  </w:num>
  <w:num w:numId="3" w16cid:durableId="1905541">
    <w:abstractNumId w:val="22"/>
  </w:num>
  <w:num w:numId="4" w16cid:durableId="749304623">
    <w:abstractNumId w:val="3"/>
  </w:num>
  <w:num w:numId="5" w16cid:durableId="840049377">
    <w:abstractNumId w:val="10"/>
  </w:num>
  <w:num w:numId="6" w16cid:durableId="2116056389">
    <w:abstractNumId w:val="15"/>
  </w:num>
  <w:num w:numId="7" w16cid:durableId="526602562">
    <w:abstractNumId w:val="0"/>
  </w:num>
  <w:num w:numId="8" w16cid:durableId="1020156527">
    <w:abstractNumId w:val="6"/>
  </w:num>
  <w:num w:numId="9" w16cid:durableId="1912042468">
    <w:abstractNumId w:val="7"/>
  </w:num>
  <w:num w:numId="10" w16cid:durableId="245042214">
    <w:abstractNumId w:val="20"/>
  </w:num>
  <w:num w:numId="11" w16cid:durableId="1442413701">
    <w:abstractNumId w:val="13"/>
  </w:num>
  <w:num w:numId="12" w16cid:durableId="1961035774">
    <w:abstractNumId w:val="9"/>
  </w:num>
  <w:num w:numId="13" w16cid:durableId="507063826">
    <w:abstractNumId w:val="24"/>
  </w:num>
  <w:num w:numId="14" w16cid:durableId="2069721124">
    <w:abstractNumId w:val="14"/>
  </w:num>
  <w:num w:numId="15" w16cid:durableId="418408930">
    <w:abstractNumId w:val="18"/>
  </w:num>
  <w:num w:numId="16" w16cid:durableId="180437636">
    <w:abstractNumId w:val="23"/>
  </w:num>
  <w:num w:numId="17" w16cid:durableId="1424491897">
    <w:abstractNumId w:val="21"/>
  </w:num>
  <w:num w:numId="18" w16cid:durableId="389765684">
    <w:abstractNumId w:val="16"/>
  </w:num>
  <w:num w:numId="19" w16cid:durableId="941381282">
    <w:abstractNumId w:val="25"/>
  </w:num>
  <w:num w:numId="20" w16cid:durableId="936601870">
    <w:abstractNumId w:val="12"/>
  </w:num>
  <w:num w:numId="21" w16cid:durableId="1641106715">
    <w:abstractNumId w:val="2"/>
  </w:num>
  <w:num w:numId="22" w16cid:durableId="1156604583">
    <w:abstractNumId w:val="5"/>
  </w:num>
  <w:num w:numId="23" w16cid:durableId="1493908425">
    <w:abstractNumId w:val="17"/>
  </w:num>
  <w:num w:numId="24" w16cid:durableId="1874882916">
    <w:abstractNumId w:val="11"/>
  </w:num>
  <w:num w:numId="25" w16cid:durableId="734284362">
    <w:abstractNumId w:val="27"/>
  </w:num>
  <w:num w:numId="26" w16cid:durableId="555776206">
    <w:abstractNumId w:val="19"/>
  </w:num>
  <w:num w:numId="27" w16cid:durableId="1124663516">
    <w:abstractNumId w:val="1"/>
  </w:num>
  <w:num w:numId="28" w16cid:durableId="866411736">
    <w:abstractNumId w:val="2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formatting="1" w:enforcement="1" w:cryptProviderType="rsaAES" w:cryptAlgorithmClass="hash" w:cryptAlgorithmType="typeAny" w:cryptAlgorithmSid="14" w:cryptSpinCount="100000" w:hash="9JLlO0e/pD+NxxSk+Z1njmeTD7XpRixPGkPy5cEg/dbYeE2Bnt8x0T4lrCfFNExT+SUNCqiIcNB3uF5SgMHRvQ==" w:salt="rtSL4tOI60pmBo4iqwv5+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7FD"/>
    <w:rsid w:val="000012CB"/>
    <w:rsid w:val="00001751"/>
    <w:rsid w:val="00001F1E"/>
    <w:rsid w:val="000021A2"/>
    <w:rsid w:val="00003851"/>
    <w:rsid w:val="0000742A"/>
    <w:rsid w:val="000108DF"/>
    <w:rsid w:val="00012A1D"/>
    <w:rsid w:val="000134FC"/>
    <w:rsid w:val="0001520F"/>
    <w:rsid w:val="00017704"/>
    <w:rsid w:val="0001770D"/>
    <w:rsid w:val="00017DE5"/>
    <w:rsid w:val="00017F03"/>
    <w:rsid w:val="000201A0"/>
    <w:rsid w:val="00021ACB"/>
    <w:rsid w:val="00023F6A"/>
    <w:rsid w:val="00025DAF"/>
    <w:rsid w:val="000265A8"/>
    <w:rsid w:val="0003095E"/>
    <w:rsid w:val="00033626"/>
    <w:rsid w:val="00036206"/>
    <w:rsid w:val="0003799B"/>
    <w:rsid w:val="00037C72"/>
    <w:rsid w:val="000409C9"/>
    <w:rsid w:val="000412D6"/>
    <w:rsid w:val="000441B5"/>
    <w:rsid w:val="000445FF"/>
    <w:rsid w:val="00044888"/>
    <w:rsid w:val="00045172"/>
    <w:rsid w:val="0004576F"/>
    <w:rsid w:val="000459D4"/>
    <w:rsid w:val="00045EAC"/>
    <w:rsid w:val="00047D77"/>
    <w:rsid w:val="000509F3"/>
    <w:rsid w:val="00051F51"/>
    <w:rsid w:val="000536E9"/>
    <w:rsid w:val="0005591C"/>
    <w:rsid w:val="0005650A"/>
    <w:rsid w:val="00056ECD"/>
    <w:rsid w:val="000609D4"/>
    <w:rsid w:val="00062988"/>
    <w:rsid w:val="00063959"/>
    <w:rsid w:val="00064F02"/>
    <w:rsid w:val="000709D9"/>
    <w:rsid w:val="00072C6F"/>
    <w:rsid w:val="00074A36"/>
    <w:rsid w:val="000750AD"/>
    <w:rsid w:val="000800DE"/>
    <w:rsid w:val="00080423"/>
    <w:rsid w:val="000831C0"/>
    <w:rsid w:val="00086102"/>
    <w:rsid w:val="000875A7"/>
    <w:rsid w:val="0009252E"/>
    <w:rsid w:val="00097CF9"/>
    <w:rsid w:val="000A1629"/>
    <w:rsid w:val="000A5B8B"/>
    <w:rsid w:val="000A6652"/>
    <w:rsid w:val="000B0453"/>
    <w:rsid w:val="000B29C9"/>
    <w:rsid w:val="000B5B53"/>
    <w:rsid w:val="000C118C"/>
    <w:rsid w:val="000C2701"/>
    <w:rsid w:val="000D12FC"/>
    <w:rsid w:val="000D1B7A"/>
    <w:rsid w:val="000D1C29"/>
    <w:rsid w:val="000D60C0"/>
    <w:rsid w:val="000E1253"/>
    <w:rsid w:val="000E27A5"/>
    <w:rsid w:val="000F34BD"/>
    <w:rsid w:val="000F5577"/>
    <w:rsid w:val="00100BEF"/>
    <w:rsid w:val="00105BF2"/>
    <w:rsid w:val="00107872"/>
    <w:rsid w:val="00111617"/>
    <w:rsid w:val="001127C7"/>
    <w:rsid w:val="00113BA4"/>
    <w:rsid w:val="00115458"/>
    <w:rsid w:val="00120DC6"/>
    <w:rsid w:val="00121EF4"/>
    <w:rsid w:val="001308B6"/>
    <w:rsid w:val="00133C23"/>
    <w:rsid w:val="00134173"/>
    <w:rsid w:val="001345C8"/>
    <w:rsid w:val="00136AC1"/>
    <w:rsid w:val="00142BCC"/>
    <w:rsid w:val="00143D8E"/>
    <w:rsid w:val="0014735C"/>
    <w:rsid w:val="001533D9"/>
    <w:rsid w:val="00153809"/>
    <w:rsid w:val="001549A9"/>
    <w:rsid w:val="001551B3"/>
    <w:rsid w:val="00155584"/>
    <w:rsid w:val="00161BEB"/>
    <w:rsid w:val="001673CF"/>
    <w:rsid w:val="00172CF5"/>
    <w:rsid w:val="00173F03"/>
    <w:rsid w:val="0017460C"/>
    <w:rsid w:val="0017477E"/>
    <w:rsid w:val="001767B5"/>
    <w:rsid w:val="00177D3E"/>
    <w:rsid w:val="00183428"/>
    <w:rsid w:val="0018449D"/>
    <w:rsid w:val="001844B9"/>
    <w:rsid w:val="00185617"/>
    <w:rsid w:val="00186984"/>
    <w:rsid w:val="00192C81"/>
    <w:rsid w:val="00192E8A"/>
    <w:rsid w:val="00195D3B"/>
    <w:rsid w:val="00196924"/>
    <w:rsid w:val="00196B3E"/>
    <w:rsid w:val="00196C60"/>
    <w:rsid w:val="001973EE"/>
    <w:rsid w:val="001A02DD"/>
    <w:rsid w:val="001A0CA6"/>
    <w:rsid w:val="001A18D1"/>
    <w:rsid w:val="001A24D6"/>
    <w:rsid w:val="001A57D2"/>
    <w:rsid w:val="001B0600"/>
    <w:rsid w:val="001B0ED8"/>
    <w:rsid w:val="001B3F57"/>
    <w:rsid w:val="001B42C8"/>
    <w:rsid w:val="001B51BC"/>
    <w:rsid w:val="001B635E"/>
    <w:rsid w:val="001C12A2"/>
    <w:rsid w:val="001C3535"/>
    <w:rsid w:val="001D189E"/>
    <w:rsid w:val="001D489A"/>
    <w:rsid w:val="001E172B"/>
    <w:rsid w:val="001E490E"/>
    <w:rsid w:val="001F0350"/>
    <w:rsid w:val="001F0C28"/>
    <w:rsid w:val="001F313F"/>
    <w:rsid w:val="001F4DD8"/>
    <w:rsid w:val="001F59AD"/>
    <w:rsid w:val="001F7769"/>
    <w:rsid w:val="00200ABE"/>
    <w:rsid w:val="00202AFA"/>
    <w:rsid w:val="0020477E"/>
    <w:rsid w:val="002056CA"/>
    <w:rsid w:val="00212AD1"/>
    <w:rsid w:val="0021365B"/>
    <w:rsid w:val="00214318"/>
    <w:rsid w:val="00214342"/>
    <w:rsid w:val="00214CB1"/>
    <w:rsid w:val="002161E9"/>
    <w:rsid w:val="002176FD"/>
    <w:rsid w:val="00227CC0"/>
    <w:rsid w:val="002301A0"/>
    <w:rsid w:val="002322D1"/>
    <w:rsid w:val="00233410"/>
    <w:rsid w:val="0023628E"/>
    <w:rsid w:val="002416DB"/>
    <w:rsid w:val="002417F2"/>
    <w:rsid w:val="00244FC1"/>
    <w:rsid w:val="00247D1F"/>
    <w:rsid w:val="00250816"/>
    <w:rsid w:val="0025088B"/>
    <w:rsid w:val="002522E9"/>
    <w:rsid w:val="0025243A"/>
    <w:rsid w:val="00254B95"/>
    <w:rsid w:val="00254B9A"/>
    <w:rsid w:val="00254D39"/>
    <w:rsid w:val="0025563D"/>
    <w:rsid w:val="0026067D"/>
    <w:rsid w:val="002608AB"/>
    <w:rsid w:val="00265862"/>
    <w:rsid w:val="002660C5"/>
    <w:rsid w:val="0026639D"/>
    <w:rsid w:val="00267849"/>
    <w:rsid w:val="002733F6"/>
    <w:rsid w:val="002742C9"/>
    <w:rsid w:val="002747EB"/>
    <w:rsid w:val="00283160"/>
    <w:rsid w:val="00283445"/>
    <w:rsid w:val="002837F1"/>
    <w:rsid w:val="002923DF"/>
    <w:rsid w:val="00294309"/>
    <w:rsid w:val="002978B9"/>
    <w:rsid w:val="00297C0F"/>
    <w:rsid w:val="002A1C13"/>
    <w:rsid w:val="002A2546"/>
    <w:rsid w:val="002A6DDA"/>
    <w:rsid w:val="002A785C"/>
    <w:rsid w:val="002B169B"/>
    <w:rsid w:val="002B2195"/>
    <w:rsid w:val="002B43AE"/>
    <w:rsid w:val="002B5BE7"/>
    <w:rsid w:val="002B5C08"/>
    <w:rsid w:val="002B6E69"/>
    <w:rsid w:val="002C2931"/>
    <w:rsid w:val="002C5397"/>
    <w:rsid w:val="002C7334"/>
    <w:rsid w:val="002D2DEF"/>
    <w:rsid w:val="002D404A"/>
    <w:rsid w:val="002E0A22"/>
    <w:rsid w:val="002E17BE"/>
    <w:rsid w:val="002E1E80"/>
    <w:rsid w:val="002E233C"/>
    <w:rsid w:val="002E53FB"/>
    <w:rsid w:val="002E61A2"/>
    <w:rsid w:val="002E7263"/>
    <w:rsid w:val="002F16B9"/>
    <w:rsid w:val="002F1E6E"/>
    <w:rsid w:val="002F26D1"/>
    <w:rsid w:val="002F2AA4"/>
    <w:rsid w:val="002F329D"/>
    <w:rsid w:val="002F729A"/>
    <w:rsid w:val="0030181C"/>
    <w:rsid w:val="00307AC1"/>
    <w:rsid w:val="0031083C"/>
    <w:rsid w:val="003125BB"/>
    <w:rsid w:val="00312CBF"/>
    <w:rsid w:val="00315991"/>
    <w:rsid w:val="0032363C"/>
    <w:rsid w:val="003243FE"/>
    <w:rsid w:val="0033123E"/>
    <w:rsid w:val="00331254"/>
    <w:rsid w:val="00331564"/>
    <w:rsid w:val="00335211"/>
    <w:rsid w:val="003365DA"/>
    <w:rsid w:val="00336B42"/>
    <w:rsid w:val="00337BC6"/>
    <w:rsid w:val="003433A9"/>
    <w:rsid w:val="00343A24"/>
    <w:rsid w:val="00345C58"/>
    <w:rsid w:val="00345E7A"/>
    <w:rsid w:val="003471BA"/>
    <w:rsid w:val="00354F5C"/>
    <w:rsid w:val="00355B6B"/>
    <w:rsid w:val="00356850"/>
    <w:rsid w:val="00356A3E"/>
    <w:rsid w:val="00361088"/>
    <w:rsid w:val="003667B9"/>
    <w:rsid w:val="00367E55"/>
    <w:rsid w:val="00374D29"/>
    <w:rsid w:val="00375CE7"/>
    <w:rsid w:val="003760E1"/>
    <w:rsid w:val="00381559"/>
    <w:rsid w:val="00384237"/>
    <w:rsid w:val="00384314"/>
    <w:rsid w:val="00392945"/>
    <w:rsid w:val="00393116"/>
    <w:rsid w:val="003946AA"/>
    <w:rsid w:val="0039606C"/>
    <w:rsid w:val="003A128A"/>
    <w:rsid w:val="003A183A"/>
    <w:rsid w:val="003A413B"/>
    <w:rsid w:val="003A55AC"/>
    <w:rsid w:val="003A62A8"/>
    <w:rsid w:val="003B049E"/>
    <w:rsid w:val="003B4F45"/>
    <w:rsid w:val="003C1B1D"/>
    <w:rsid w:val="003C1E94"/>
    <w:rsid w:val="003D4CFA"/>
    <w:rsid w:val="003D6C61"/>
    <w:rsid w:val="003D732C"/>
    <w:rsid w:val="003D78DD"/>
    <w:rsid w:val="003E1B12"/>
    <w:rsid w:val="003E2B20"/>
    <w:rsid w:val="003E5898"/>
    <w:rsid w:val="003E5BF3"/>
    <w:rsid w:val="003F08A6"/>
    <w:rsid w:val="003F54FB"/>
    <w:rsid w:val="003F5E28"/>
    <w:rsid w:val="003F66FE"/>
    <w:rsid w:val="0041491B"/>
    <w:rsid w:val="004172F8"/>
    <w:rsid w:val="00420DEB"/>
    <w:rsid w:val="0042123F"/>
    <w:rsid w:val="0042211B"/>
    <w:rsid w:val="004226B8"/>
    <w:rsid w:val="004250C5"/>
    <w:rsid w:val="004253DB"/>
    <w:rsid w:val="004314F6"/>
    <w:rsid w:val="00432C92"/>
    <w:rsid w:val="00434F9F"/>
    <w:rsid w:val="004374FD"/>
    <w:rsid w:val="00437F62"/>
    <w:rsid w:val="0044218B"/>
    <w:rsid w:val="00444C24"/>
    <w:rsid w:val="0045187F"/>
    <w:rsid w:val="0045394B"/>
    <w:rsid w:val="00453A8A"/>
    <w:rsid w:val="00454711"/>
    <w:rsid w:val="00456C91"/>
    <w:rsid w:val="00462EFB"/>
    <w:rsid w:val="004709BA"/>
    <w:rsid w:val="004738FF"/>
    <w:rsid w:val="00473D52"/>
    <w:rsid w:val="00484DD9"/>
    <w:rsid w:val="00494A0C"/>
    <w:rsid w:val="00495501"/>
    <w:rsid w:val="004A0B58"/>
    <w:rsid w:val="004A2DCA"/>
    <w:rsid w:val="004A2E20"/>
    <w:rsid w:val="004A4C84"/>
    <w:rsid w:val="004A5171"/>
    <w:rsid w:val="004A64CC"/>
    <w:rsid w:val="004A6AFB"/>
    <w:rsid w:val="004B1115"/>
    <w:rsid w:val="004B35E1"/>
    <w:rsid w:val="004B4DA2"/>
    <w:rsid w:val="004B5B29"/>
    <w:rsid w:val="004C3462"/>
    <w:rsid w:val="004C6683"/>
    <w:rsid w:val="004C7154"/>
    <w:rsid w:val="004D2901"/>
    <w:rsid w:val="004D57C7"/>
    <w:rsid w:val="004D5F2D"/>
    <w:rsid w:val="004D602B"/>
    <w:rsid w:val="004D7615"/>
    <w:rsid w:val="004D7F6F"/>
    <w:rsid w:val="004E027A"/>
    <w:rsid w:val="004E1F8B"/>
    <w:rsid w:val="004E3038"/>
    <w:rsid w:val="004E4EC1"/>
    <w:rsid w:val="004F181E"/>
    <w:rsid w:val="004F233D"/>
    <w:rsid w:val="004F2B1A"/>
    <w:rsid w:val="004F56D2"/>
    <w:rsid w:val="004F69EF"/>
    <w:rsid w:val="004F7D0D"/>
    <w:rsid w:val="00500492"/>
    <w:rsid w:val="00501F32"/>
    <w:rsid w:val="00505172"/>
    <w:rsid w:val="00506548"/>
    <w:rsid w:val="005068A5"/>
    <w:rsid w:val="005076CF"/>
    <w:rsid w:val="0051144C"/>
    <w:rsid w:val="0051267C"/>
    <w:rsid w:val="005130B2"/>
    <w:rsid w:val="005139CA"/>
    <w:rsid w:val="005154E3"/>
    <w:rsid w:val="00521B57"/>
    <w:rsid w:val="005225B9"/>
    <w:rsid w:val="00526E54"/>
    <w:rsid w:val="00531D66"/>
    <w:rsid w:val="00534606"/>
    <w:rsid w:val="00546F61"/>
    <w:rsid w:val="00546F70"/>
    <w:rsid w:val="0055097B"/>
    <w:rsid w:val="00550A49"/>
    <w:rsid w:val="0055163A"/>
    <w:rsid w:val="0055531D"/>
    <w:rsid w:val="00556982"/>
    <w:rsid w:val="0056001C"/>
    <w:rsid w:val="00560310"/>
    <w:rsid w:val="00563708"/>
    <w:rsid w:val="00567974"/>
    <w:rsid w:val="0057135F"/>
    <w:rsid w:val="00572EAE"/>
    <w:rsid w:val="0057436B"/>
    <w:rsid w:val="00575B68"/>
    <w:rsid w:val="00576B69"/>
    <w:rsid w:val="00582D3B"/>
    <w:rsid w:val="0058335C"/>
    <w:rsid w:val="00584370"/>
    <w:rsid w:val="00584552"/>
    <w:rsid w:val="00587DFA"/>
    <w:rsid w:val="0059053A"/>
    <w:rsid w:val="00593102"/>
    <w:rsid w:val="00593745"/>
    <w:rsid w:val="005946D0"/>
    <w:rsid w:val="00595C4E"/>
    <w:rsid w:val="005A05DA"/>
    <w:rsid w:val="005A1F33"/>
    <w:rsid w:val="005A34F2"/>
    <w:rsid w:val="005B0758"/>
    <w:rsid w:val="005B411E"/>
    <w:rsid w:val="005C2C9F"/>
    <w:rsid w:val="005C50FE"/>
    <w:rsid w:val="005D0056"/>
    <w:rsid w:val="005D0DCE"/>
    <w:rsid w:val="005D100D"/>
    <w:rsid w:val="005D59B7"/>
    <w:rsid w:val="005E2B3B"/>
    <w:rsid w:val="005E45DB"/>
    <w:rsid w:val="005E533D"/>
    <w:rsid w:val="005E670E"/>
    <w:rsid w:val="005F053F"/>
    <w:rsid w:val="005F0983"/>
    <w:rsid w:val="005F25A1"/>
    <w:rsid w:val="005F2826"/>
    <w:rsid w:val="005F3006"/>
    <w:rsid w:val="0060002A"/>
    <w:rsid w:val="0060259F"/>
    <w:rsid w:val="0060571B"/>
    <w:rsid w:val="00606D11"/>
    <w:rsid w:val="00607DB3"/>
    <w:rsid w:val="006102D5"/>
    <w:rsid w:val="00610C2A"/>
    <w:rsid w:val="00610FC3"/>
    <w:rsid w:val="00611ABA"/>
    <w:rsid w:val="00611B9A"/>
    <w:rsid w:val="00612E2C"/>
    <w:rsid w:val="00614339"/>
    <w:rsid w:val="00614A9A"/>
    <w:rsid w:val="00615715"/>
    <w:rsid w:val="0061657F"/>
    <w:rsid w:val="0062205F"/>
    <w:rsid w:val="00622AB1"/>
    <w:rsid w:val="0062332E"/>
    <w:rsid w:val="00625652"/>
    <w:rsid w:val="00631D0C"/>
    <w:rsid w:val="00632F46"/>
    <w:rsid w:val="00633272"/>
    <w:rsid w:val="0063364B"/>
    <w:rsid w:val="00633D90"/>
    <w:rsid w:val="0063471E"/>
    <w:rsid w:val="00634B89"/>
    <w:rsid w:val="006372CD"/>
    <w:rsid w:val="00640147"/>
    <w:rsid w:val="00640233"/>
    <w:rsid w:val="006427D8"/>
    <w:rsid w:val="0064770E"/>
    <w:rsid w:val="00654BCB"/>
    <w:rsid w:val="0065583E"/>
    <w:rsid w:val="00662A0F"/>
    <w:rsid w:val="00662D48"/>
    <w:rsid w:val="00664ECA"/>
    <w:rsid w:val="006653DA"/>
    <w:rsid w:val="006657BB"/>
    <w:rsid w:val="00670941"/>
    <w:rsid w:val="00674055"/>
    <w:rsid w:val="00680AD4"/>
    <w:rsid w:val="006819FD"/>
    <w:rsid w:val="00681B77"/>
    <w:rsid w:val="00682C3D"/>
    <w:rsid w:val="00684636"/>
    <w:rsid w:val="0068481A"/>
    <w:rsid w:val="00694417"/>
    <w:rsid w:val="006968D9"/>
    <w:rsid w:val="0069792B"/>
    <w:rsid w:val="0069794D"/>
    <w:rsid w:val="006A01D8"/>
    <w:rsid w:val="006A3D22"/>
    <w:rsid w:val="006B14BE"/>
    <w:rsid w:val="006B2307"/>
    <w:rsid w:val="006C4285"/>
    <w:rsid w:val="006C5808"/>
    <w:rsid w:val="006C6C4A"/>
    <w:rsid w:val="006D128C"/>
    <w:rsid w:val="006D281C"/>
    <w:rsid w:val="006D562D"/>
    <w:rsid w:val="006D57D5"/>
    <w:rsid w:val="006D78ED"/>
    <w:rsid w:val="006E196F"/>
    <w:rsid w:val="006E2F0D"/>
    <w:rsid w:val="006E48DE"/>
    <w:rsid w:val="006E619E"/>
    <w:rsid w:val="006F2CCE"/>
    <w:rsid w:val="006F403C"/>
    <w:rsid w:val="006F4870"/>
    <w:rsid w:val="006F6831"/>
    <w:rsid w:val="006F6A41"/>
    <w:rsid w:val="006F791F"/>
    <w:rsid w:val="006F7BD4"/>
    <w:rsid w:val="007009B9"/>
    <w:rsid w:val="00701AFA"/>
    <w:rsid w:val="00701CBE"/>
    <w:rsid w:val="00704378"/>
    <w:rsid w:val="00707BF7"/>
    <w:rsid w:val="007138D5"/>
    <w:rsid w:val="007149C2"/>
    <w:rsid w:val="00721AE5"/>
    <w:rsid w:val="00727EC1"/>
    <w:rsid w:val="00731803"/>
    <w:rsid w:val="0073293D"/>
    <w:rsid w:val="007360FA"/>
    <w:rsid w:val="007362F4"/>
    <w:rsid w:val="0073749E"/>
    <w:rsid w:val="007376B2"/>
    <w:rsid w:val="00740A1A"/>
    <w:rsid w:val="00740E30"/>
    <w:rsid w:val="00740F4E"/>
    <w:rsid w:val="00742511"/>
    <w:rsid w:val="00742656"/>
    <w:rsid w:val="00742793"/>
    <w:rsid w:val="007469CC"/>
    <w:rsid w:val="00750CD6"/>
    <w:rsid w:val="00751D49"/>
    <w:rsid w:val="00761A14"/>
    <w:rsid w:val="007624B1"/>
    <w:rsid w:val="007628E6"/>
    <w:rsid w:val="00762B68"/>
    <w:rsid w:val="00767A91"/>
    <w:rsid w:val="007732CF"/>
    <w:rsid w:val="00773F86"/>
    <w:rsid w:val="007753C0"/>
    <w:rsid w:val="00775ECC"/>
    <w:rsid w:val="007824AD"/>
    <w:rsid w:val="00786569"/>
    <w:rsid w:val="0079528C"/>
    <w:rsid w:val="0079550E"/>
    <w:rsid w:val="00795C58"/>
    <w:rsid w:val="007960EF"/>
    <w:rsid w:val="00796C9C"/>
    <w:rsid w:val="007976BE"/>
    <w:rsid w:val="007A4032"/>
    <w:rsid w:val="007A6098"/>
    <w:rsid w:val="007A6180"/>
    <w:rsid w:val="007A64E4"/>
    <w:rsid w:val="007A7BA8"/>
    <w:rsid w:val="007B6699"/>
    <w:rsid w:val="007B7176"/>
    <w:rsid w:val="007C2873"/>
    <w:rsid w:val="007C50C2"/>
    <w:rsid w:val="007D2E79"/>
    <w:rsid w:val="007D5FE6"/>
    <w:rsid w:val="007D6735"/>
    <w:rsid w:val="007D69DE"/>
    <w:rsid w:val="007E371C"/>
    <w:rsid w:val="007E57A3"/>
    <w:rsid w:val="007E5845"/>
    <w:rsid w:val="007F0F3B"/>
    <w:rsid w:val="007F2720"/>
    <w:rsid w:val="007F54A9"/>
    <w:rsid w:val="007F5F63"/>
    <w:rsid w:val="007F699A"/>
    <w:rsid w:val="00800EAC"/>
    <w:rsid w:val="00802AFC"/>
    <w:rsid w:val="00802B6C"/>
    <w:rsid w:val="00803B46"/>
    <w:rsid w:val="00803E72"/>
    <w:rsid w:val="0080429F"/>
    <w:rsid w:val="008073C0"/>
    <w:rsid w:val="00812487"/>
    <w:rsid w:val="008136F0"/>
    <w:rsid w:val="008151A1"/>
    <w:rsid w:val="00816759"/>
    <w:rsid w:val="00821ACB"/>
    <w:rsid w:val="00821D2B"/>
    <w:rsid w:val="00822C32"/>
    <w:rsid w:val="00823872"/>
    <w:rsid w:val="00825CE7"/>
    <w:rsid w:val="00827295"/>
    <w:rsid w:val="00830017"/>
    <w:rsid w:val="00831112"/>
    <w:rsid w:val="00832892"/>
    <w:rsid w:val="00832A57"/>
    <w:rsid w:val="00832FEA"/>
    <w:rsid w:val="00834274"/>
    <w:rsid w:val="00835836"/>
    <w:rsid w:val="0084094A"/>
    <w:rsid w:val="00844861"/>
    <w:rsid w:val="008458D8"/>
    <w:rsid w:val="0084623C"/>
    <w:rsid w:val="008478AB"/>
    <w:rsid w:val="00851803"/>
    <w:rsid w:val="00852366"/>
    <w:rsid w:val="0085438F"/>
    <w:rsid w:val="00860AF6"/>
    <w:rsid w:val="008621C8"/>
    <w:rsid w:val="00863A43"/>
    <w:rsid w:val="00866226"/>
    <w:rsid w:val="00866DFB"/>
    <w:rsid w:val="00867251"/>
    <w:rsid w:val="00871068"/>
    <w:rsid w:val="0087178A"/>
    <w:rsid w:val="00872712"/>
    <w:rsid w:val="00873B8D"/>
    <w:rsid w:val="00874B20"/>
    <w:rsid w:val="0087530F"/>
    <w:rsid w:val="00876C7D"/>
    <w:rsid w:val="00877A4C"/>
    <w:rsid w:val="00877B47"/>
    <w:rsid w:val="0088282D"/>
    <w:rsid w:val="00886454"/>
    <w:rsid w:val="00887368"/>
    <w:rsid w:val="008904DF"/>
    <w:rsid w:val="00890CF1"/>
    <w:rsid w:val="008911C4"/>
    <w:rsid w:val="0089184C"/>
    <w:rsid w:val="008918D6"/>
    <w:rsid w:val="00892B97"/>
    <w:rsid w:val="0089566F"/>
    <w:rsid w:val="008956D3"/>
    <w:rsid w:val="00895981"/>
    <w:rsid w:val="008A0E2E"/>
    <w:rsid w:val="008A53B9"/>
    <w:rsid w:val="008A76C4"/>
    <w:rsid w:val="008B00FF"/>
    <w:rsid w:val="008B3A4E"/>
    <w:rsid w:val="008B430B"/>
    <w:rsid w:val="008B50BC"/>
    <w:rsid w:val="008B5B34"/>
    <w:rsid w:val="008B6F89"/>
    <w:rsid w:val="008B718E"/>
    <w:rsid w:val="008C09B1"/>
    <w:rsid w:val="008C149D"/>
    <w:rsid w:val="008C442D"/>
    <w:rsid w:val="008D0AB5"/>
    <w:rsid w:val="008D0EB0"/>
    <w:rsid w:val="008D2129"/>
    <w:rsid w:val="008D21F5"/>
    <w:rsid w:val="008D3F1D"/>
    <w:rsid w:val="008D5903"/>
    <w:rsid w:val="008E4101"/>
    <w:rsid w:val="008E4A9B"/>
    <w:rsid w:val="008E5C3C"/>
    <w:rsid w:val="008F5767"/>
    <w:rsid w:val="00900505"/>
    <w:rsid w:val="00903444"/>
    <w:rsid w:val="00911510"/>
    <w:rsid w:val="00912735"/>
    <w:rsid w:val="0091365A"/>
    <w:rsid w:val="00915540"/>
    <w:rsid w:val="00921C06"/>
    <w:rsid w:val="009223EE"/>
    <w:rsid w:val="0092256A"/>
    <w:rsid w:val="00922CE8"/>
    <w:rsid w:val="00930702"/>
    <w:rsid w:val="00930D38"/>
    <w:rsid w:val="009344CA"/>
    <w:rsid w:val="009362F6"/>
    <w:rsid w:val="009372CC"/>
    <w:rsid w:val="00937C37"/>
    <w:rsid w:val="00937C73"/>
    <w:rsid w:val="009405D5"/>
    <w:rsid w:val="00941340"/>
    <w:rsid w:val="00941B6F"/>
    <w:rsid w:val="00954387"/>
    <w:rsid w:val="00954D08"/>
    <w:rsid w:val="00957564"/>
    <w:rsid w:val="009576A1"/>
    <w:rsid w:val="0096006E"/>
    <w:rsid w:val="00960671"/>
    <w:rsid w:val="00961EA6"/>
    <w:rsid w:val="009644DF"/>
    <w:rsid w:val="00972530"/>
    <w:rsid w:val="00972787"/>
    <w:rsid w:val="009739C1"/>
    <w:rsid w:val="009747C7"/>
    <w:rsid w:val="00974962"/>
    <w:rsid w:val="00980A01"/>
    <w:rsid w:val="00981424"/>
    <w:rsid w:val="009832F0"/>
    <w:rsid w:val="009835D2"/>
    <w:rsid w:val="009853DC"/>
    <w:rsid w:val="00986277"/>
    <w:rsid w:val="009924A0"/>
    <w:rsid w:val="00993918"/>
    <w:rsid w:val="00994D9A"/>
    <w:rsid w:val="009959DE"/>
    <w:rsid w:val="00996F0E"/>
    <w:rsid w:val="009A1353"/>
    <w:rsid w:val="009A4270"/>
    <w:rsid w:val="009A4FD2"/>
    <w:rsid w:val="009A5342"/>
    <w:rsid w:val="009B0929"/>
    <w:rsid w:val="009B5963"/>
    <w:rsid w:val="009C3112"/>
    <w:rsid w:val="009C4413"/>
    <w:rsid w:val="009C7245"/>
    <w:rsid w:val="009C73CD"/>
    <w:rsid w:val="009C7C8D"/>
    <w:rsid w:val="009D3D37"/>
    <w:rsid w:val="009E050C"/>
    <w:rsid w:val="009E17EB"/>
    <w:rsid w:val="009E5842"/>
    <w:rsid w:val="009E683B"/>
    <w:rsid w:val="009F0C0D"/>
    <w:rsid w:val="009F0FFB"/>
    <w:rsid w:val="009F17AE"/>
    <w:rsid w:val="009F3E7A"/>
    <w:rsid w:val="009F530D"/>
    <w:rsid w:val="009F5781"/>
    <w:rsid w:val="009F605A"/>
    <w:rsid w:val="00A045AE"/>
    <w:rsid w:val="00A05772"/>
    <w:rsid w:val="00A15719"/>
    <w:rsid w:val="00A159A6"/>
    <w:rsid w:val="00A200BD"/>
    <w:rsid w:val="00A23D3B"/>
    <w:rsid w:val="00A24276"/>
    <w:rsid w:val="00A25051"/>
    <w:rsid w:val="00A26B89"/>
    <w:rsid w:val="00A27B0E"/>
    <w:rsid w:val="00A35C57"/>
    <w:rsid w:val="00A35ED7"/>
    <w:rsid w:val="00A4455C"/>
    <w:rsid w:val="00A45FED"/>
    <w:rsid w:val="00A4607E"/>
    <w:rsid w:val="00A4728A"/>
    <w:rsid w:val="00A50F70"/>
    <w:rsid w:val="00A510DE"/>
    <w:rsid w:val="00A5332D"/>
    <w:rsid w:val="00A53E10"/>
    <w:rsid w:val="00A55B49"/>
    <w:rsid w:val="00A575E0"/>
    <w:rsid w:val="00A60C3A"/>
    <w:rsid w:val="00A61A5B"/>
    <w:rsid w:val="00A654B7"/>
    <w:rsid w:val="00A65586"/>
    <w:rsid w:val="00A666BC"/>
    <w:rsid w:val="00A679FD"/>
    <w:rsid w:val="00A729AA"/>
    <w:rsid w:val="00A82497"/>
    <w:rsid w:val="00A829DF"/>
    <w:rsid w:val="00A8342B"/>
    <w:rsid w:val="00A848AE"/>
    <w:rsid w:val="00A90A2F"/>
    <w:rsid w:val="00A92FC4"/>
    <w:rsid w:val="00A93234"/>
    <w:rsid w:val="00A95922"/>
    <w:rsid w:val="00A95CA5"/>
    <w:rsid w:val="00A96202"/>
    <w:rsid w:val="00AB2591"/>
    <w:rsid w:val="00AB25BC"/>
    <w:rsid w:val="00AB3768"/>
    <w:rsid w:val="00AB4558"/>
    <w:rsid w:val="00AC350B"/>
    <w:rsid w:val="00AC3C06"/>
    <w:rsid w:val="00AC5A86"/>
    <w:rsid w:val="00AD18C0"/>
    <w:rsid w:val="00AD314A"/>
    <w:rsid w:val="00AD5A0E"/>
    <w:rsid w:val="00AD6585"/>
    <w:rsid w:val="00AE072B"/>
    <w:rsid w:val="00AE0847"/>
    <w:rsid w:val="00AE4B04"/>
    <w:rsid w:val="00AE563D"/>
    <w:rsid w:val="00AE5CDB"/>
    <w:rsid w:val="00AE6589"/>
    <w:rsid w:val="00AE6C34"/>
    <w:rsid w:val="00AF65D5"/>
    <w:rsid w:val="00AF7780"/>
    <w:rsid w:val="00B0304B"/>
    <w:rsid w:val="00B05787"/>
    <w:rsid w:val="00B05868"/>
    <w:rsid w:val="00B07D5A"/>
    <w:rsid w:val="00B10D0E"/>
    <w:rsid w:val="00B11090"/>
    <w:rsid w:val="00B114B0"/>
    <w:rsid w:val="00B14580"/>
    <w:rsid w:val="00B16297"/>
    <w:rsid w:val="00B207C6"/>
    <w:rsid w:val="00B20B5B"/>
    <w:rsid w:val="00B2195E"/>
    <w:rsid w:val="00B223A0"/>
    <w:rsid w:val="00B23747"/>
    <w:rsid w:val="00B23CF0"/>
    <w:rsid w:val="00B23DA3"/>
    <w:rsid w:val="00B26123"/>
    <w:rsid w:val="00B26637"/>
    <w:rsid w:val="00B274AC"/>
    <w:rsid w:val="00B31EEE"/>
    <w:rsid w:val="00B3289C"/>
    <w:rsid w:val="00B33F99"/>
    <w:rsid w:val="00B34D3B"/>
    <w:rsid w:val="00B4197F"/>
    <w:rsid w:val="00B45B65"/>
    <w:rsid w:val="00B519F1"/>
    <w:rsid w:val="00B56240"/>
    <w:rsid w:val="00B57186"/>
    <w:rsid w:val="00B575D2"/>
    <w:rsid w:val="00B57CB5"/>
    <w:rsid w:val="00B57F8F"/>
    <w:rsid w:val="00B626C8"/>
    <w:rsid w:val="00B677C4"/>
    <w:rsid w:val="00B76344"/>
    <w:rsid w:val="00B7754D"/>
    <w:rsid w:val="00B86830"/>
    <w:rsid w:val="00B86AAF"/>
    <w:rsid w:val="00B90A50"/>
    <w:rsid w:val="00B90BF2"/>
    <w:rsid w:val="00B95A16"/>
    <w:rsid w:val="00B96DC9"/>
    <w:rsid w:val="00BA2E4A"/>
    <w:rsid w:val="00BA39A7"/>
    <w:rsid w:val="00BB15B2"/>
    <w:rsid w:val="00BB17C6"/>
    <w:rsid w:val="00BB1984"/>
    <w:rsid w:val="00BB2B7F"/>
    <w:rsid w:val="00BB34AC"/>
    <w:rsid w:val="00BB4E2E"/>
    <w:rsid w:val="00BB5D87"/>
    <w:rsid w:val="00BC0469"/>
    <w:rsid w:val="00BC1F2D"/>
    <w:rsid w:val="00BC2118"/>
    <w:rsid w:val="00BC2365"/>
    <w:rsid w:val="00BC33BD"/>
    <w:rsid w:val="00BC59AD"/>
    <w:rsid w:val="00BC66A3"/>
    <w:rsid w:val="00BC7DFF"/>
    <w:rsid w:val="00BD1550"/>
    <w:rsid w:val="00BD2843"/>
    <w:rsid w:val="00BD2E5E"/>
    <w:rsid w:val="00BD3B0D"/>
    <w:rsid w:val="00BD4369"/>
    <w:rsid w:val="00BD5192"/>
    <w:rsid w:val="00BD565A"/>
    <w:rsid w:val="00BD76D4"/>
    <w:rsid w:val="00BE09E2"/>
    <w:rsid w:val="00BE1447"/>
    <w:rsid w:val="00BE156E"/>
    <w:rsid w:val="00BE1AA9"/>
    <w:rsid w:val="00BE2D32"/>
    <w:rsid w:val="00BE3C75"/>
    <w:rsid w:val="00BE3DC7"/>
    <w:rsid w:val="00BE46EC"/>
    <w:rsid w:val="00BE7AFA"/>
    <w:rsid w:val="00BF0EF1"/>
    <w:rsid w:val="00BF3CF6"/>
    <w:rsid w:val="00BF770C"/>
    <w:rsid w:val="00BF7A4B"/>
    <w:rsid w:val="00C00028"/>
    <w:rsid w:val="00C01ACC"/>
    <w:rsid w:val="00C03944"/>
    <w:rsid w:val="00C04C77"/>
    <w:rsid w:val="00C16897"/>
    <w:rsid w:val="00C16F1C"/>
    <w:rsid w:val="00C1748B"/>
    <w:rsid w:val="00C1752A"/>
    <w:rsid w:val="00C17E86"/>
    <w:rsid w:val="00C2050C"/>
    <w:rsid w:val="00C232AA"/>
    <w:rsid w:val="00C25531"/>
    <w:rsid w:val="00C2724F"/>
    <w:rsid w:val="00C274EA"/>
    <w:rsid w:val="00C31FBE"/>
    <w:rsid w:val="00C33F31"/>
    <w:rsid w:val="00C4018B"/>
    <w:rsid w:val="00C43B88"/>
    <w:rsid w:val="00C45ED1"/>
    <w:rsid w:val="00C47906"/>
    <w:rsid w:val="00C5105D"/>
    <w:rsid w:val="00C51785"/>
    <w:rsid w:val="00C55492"/>
    <w:rsid w:val="00C60EA0"/>
    <w:rsid w:val="00C62C00"/>
    <w:rsid w:val="00C7012B"/>
    <w:rsid w:val="00C728F2"/>
    <w:rsid w:val="00C75192"/>
    <w:rsid w:val="00C76227"/>
    <w:rsid w:val="00C764C9"/>
    <w:rsid w:val="00C7657F"/>
    <w:rsid w:val="00C811EC"/>
    <w:rsid w:val="00C818C7"/>
    <w:rsid w:val="00C8290A"/>
    <w:rsid w:val="00C85C47"/>
    <w:rsid w:val="00C87BA4"/>
    <w:rsid w:val="00C90208"/>
    <w:rsid w:val="00C92866"/>
    <w:rsid w:val="00C93416"/>
    <w:rsid w:val="00C94BC4"/>
    <w:rsid w:val="00C97509"/>
    <w:rsid w:val="00CA1F82"/>
    <w:rsid w:val="00CA23D7"/>
    <w:rsid w:val="00CA5218"/>
    <w:rsid w:val="00CB0A4B"/>
    <w:rsid w:val="00CB15CC"/>
    <w:rsid w:val="00CB253B"/>
    <w:rsid w:val="00CC73D0"/>
    <w:rsid w:val="00CD2A41"/>
    <w:rsid w:val="00CD31D5"/>
    <w:rsid w:val="00CD51E5"/>
    <w:rsid w:val="00CD7A82"/>
    <w:rsid w:val="00CE5FF1"/>
    <w:rsid w:val="00CE674A"/>
    <w:rsid w:val="00CE6EDA"/>
    <w:rsid w:val="00CE6F3D"/>
    <w:rsid w:val="00CF12DF"/>
    <w:rsid w:val="00CF1D76"/>
    <w:rsid w:val="00CF1E3F"/>
    <w:rsid w:val="00CF2ECF"/>
    <w:rsid w:val="00CF3877"/>
    <w:rsid w:val="00CF3ABE"/>
    <w:rsid w:val="00CF4039"/>
    <w:rsid w:val="00CF5029"/>
    <w:rsid w:val="00CF5B27"/>
    <w:rsid w:val="00D004DA"/>
    <w:rsid w:val="00D02605"/>
    <w:rsid w:val="00D03C48"/>
    <w:rsid w:val="00D049CA"/>
    <w:rsid w:val="00D11059"/>
    <w:rsid w:val="00D13584"/>
    <w:rsid w:val="00D13CD8"/>
    <w:rsid w:val="00D146F1"/>
    <w:rsid w:val="00D15D3A"/>
    <w:rsid w:val="00D164C9"/>
    <w:rsid w:val="00D172DD"/>
    <w:rsid w:val="00D20E39"/>
    <w:rsid w:val="00D21971"/>
    <w:rsid w:val="00D22695"/>
    <w:rsid w:val="00D23EF7"/>
    <w:rsid w:val="00D241E5"/>
    <w:rsid w:val="00D25080"/>
    <w:rsid w:val="00D2716B"/>
    <w:rsid w:val="00D278AC"/>
    <w:rsid w:val="00D322D7"/>
    <w:rsid w:val="00D32BEF"/>
    <w:rsid w:val="00D345DB"/>
    <w:rsid w:val="00D35D65"/>
    <w:rsid w:val="00D361ED"/>
    <w:rsid w:val="00D41EB1"/>
    <w:rsid w:val="00D43251"/>
    <w:rsid w:val="00D4369C"/>
    <w:rsid w:val="00D46078"/>
    <w:rsid w:val="00D46407"/>
    <w:rsid w:val="00D47FDF"/>
    <w:rsid w:val="00D50C6B"/>
    <w:rsid w:val="00D663E0"/>
    <w:rsid w:val="00D73CED"/>
    <w:rsid w:val="00D74EF3"/>
    <w:rsid w:val="00D753BF"/>
    <w:rsid w:val="00D75A65"/>
    <w:rsid w:val="00D761BB"/>
    <w:rsid w:val="00D77C5A"/>
    <w:rsid w:val="00D804C5"/>
    <w:rsid w:val="00D8214A"/>
    <w:rsid w:val="00D82187"/>
    <w:rsid w:val="00D86621"/>
    <w:rsid w:val="00D8706D"/>
    <w:rsid w:val="00D87938"/>
    <w:rsid w:val="00D90D7E"/>
    <w:rsid w:val="00D90F46"/>
    <w:rsid w:val="00D91349"/>
    <w:rsid w:val="00D945F9"/>
    <w:rsid w:val="00D96B44"/>
    <w:rsid w:val="00DA50BF"/>
    <w:rsid w:val="00DA52B5"/>
    <w:rsid w:val="00DB14EB"/>
    <w:rsid w:val="00DB3A38"/>
    <w:rsid w:val="00DB51F8"/>
    <w:rsid w:val="00DC0499"/>
    <w:rsid w:val="00DC2057"/>
    <w:rsid w:val="00DD4683"/>
    <w:rsid w:val="00DD5196"/>
    <w:rsid w:val="00DD57C6"/>
    <w:rsid w:val="00DE2DD8"/>
    <w:rsid w:val="00DE33B1"/>
    <w:rsid w:val="00DE35D5"/>
    <w:rsid w:val="00DE4E3F"/>
    <w:rsid w:val="00DE6F0B"/>
    <w:rsid w:val="00DF295A"/>
    <w:rsid w:val="00DF3D8C"/>
    <w:rsid w:val="00DF4CDC"/>
    <w:rsid w:val="00DF4FA2"/>
    <w:rsid w:val="00E00F3C"/>
    <w:rsid w:val="00E01BB3"/>
    <w:rsid w:val="00E02E64"/>
    <w:rsid w:val="00E03931"/>
    <w:rsid w:val="00E053A1"/>
    <w:rsid w:val="00E05D89"/>
    <w:rsid w:val="00E06C4F"/>
    <w:rsid w:val="00E10E9D"/>
    <w:rsid w:val="00E13604"/>
    <w:rsid w:val="00E172B8"/>
    <w:rsid w:val="00E1788A"/>
    <w:rsid w:val="00E20F93"/>
    <w:rsid w:val="00E227AA"/>
    <w:rsid w:val="00E27453"/>
    <w:rsid w:val="00E30B9D"/>
    <w:rsid w:val="00E322DE"/>
    <w:rsid w:val="00E34361"/>
    <w:rsid w:val="00E348CE"/>
    <w:rsid w:val="00E3551D"/>
    <w:rsid w:val="00E36298"/>
    <w:rsid w:val="00E37FE2"/>
    <w:rsid w:val="00E43690"/>
    <w:rsid w:val="00E44F7F"/>
    <w:rsid w:val="00E4518B"/>
    <w:rsid w:val="00E45212"/>
    <w:rsid w:val="00E4768A"/>
    <w:rsid w:val="00E506C1"/>
    <w:rsid w:val="00E523C3"/>
    <w:rsid w:val="00E5549E"/>
    <w:rsid w:val="00E57AAA"/>
    <w:rsid w:val="00E63330"/>
    <w:rsid w:val="00E65AC7"/>
    <w:rsid w:val="00E66BC4"/>
    <w:rsid w:val="00E705D0"/>
    <w:rsid w:val="00E717F2"/>
    <w:rsid w:val="00E7358D"/>
    <w:rsid w:val="00E73719"/>
    <w:rsid w:val="00E77F5A"/>
    <w:rsid w:val="00E84A00"/>
    <w:rsid w:val="00E863AB"/>
    <w:rsid w:val="00E876AA"/>
    <w:rsid w:val="00E959C9"/>
    <w:rsid w:val="00E97855"/>
    <w:rsid w:val="00E97999"/>
    <w:rsid w:val="00E97BBD"/>
    <w:rsid w:val="00EA1049"/>
    <w:rsid w:val="00EA1824"/>
    <w:rsid w:val="00EA569A"/>
    <w:rsid w:val="00EA71E3"/>
    <w:rsid w:val="00EB54FB"/>
    <w:rsid w:val="00EB5E2C"/>
    <w:rsid w:val="00EB778A"/>
    <w:rsid w:val="00EC168A"/>
    <w:rsid w:val="00EC269E"/>
    <w:rsid w:val="00EC4A87"/>
    <w:rsid w:val="00EC64D4"/>
    <w:rsid w:val="00EC6A2A"/>
    <w:rsid w:val="00EC6A31"/>
    <w:rsid w:val="00ED01D9"/>
    <w:rsid w:val="00ED0856"/>
    <w:rsid w:val="00ED0D30"/>
    <w:rsid w:val="00ED2FB8"/>
    <w:rsid w:val="00EE03E1"/>
    <w:rsid w:val="00EE1A3E"/>
    <w:rsid w:val="00EE495F"/>
    <w:rsid w:val="00EE4E47"/>
    <w:rsid w:val="00EE6700"/>
    <w:rsid w:val="00EE6EAE"/>
    <w:rsid w:val="00EE7787"/>
    <w:rsid w:val="00EE7B7E"/>
    <w:rsid w:val="00EF0C58"/>
    <w:rsid w:val="00EF17E3"/>
    <w:rsid w:val="00EF216B"/>
    <w:rsid w:val="00EF44F0"/>
    <w:rsid w:val="00EF4EF3"/>
    <w:rsid w:val="00EF5C8C"/>
    <w:rsid w:val="00F010A2"/>
    <w:rsid w:val="00F04EF3"/>
    <w:rsid w:val="00F05A8D"/>
    <w:rsid w:val="00F10D27"/>
    <w:rsid w:val="00F125E3"/>
    <w:rsid w:val="00F13E0B"/>
    <w:rsid w:val="00F14733"/>
    <w:rsid w:val="00F15294"/>
    <w:rsid w:val="00F22220"/>
    <w:rsid w:val="00F2244C"/>
    <w:rsid w:val="00F22E3A"/>
    <w:rsid w:val="00F25D59"/>
    <w:rsid w:val="00F2662B"/>
    <w:rsid w:val="00F26997"/>
    <w:rsid w:val="00F26BE1"/>
    <w:rsid w:val="00F3002A"/>
    <w:rsid w:val="00F306CA"/>
    <w:rsid w:val="00F32684"/>
    <w:rsid w:val="00F32BF5"/>
    <w:rsid w:val="00F33875"/>
    <w:rsid w:val="00F33935"/>
    <w:rsid w:val="00F34D2E"/>
    <w:rsid w:val="00F366F7"/>
    <w:rsid w:val="00F37AB4"/>
    <w:rsid w:val="00F41526"/>
    <w:rsid w:val="00F42687"/>
    <w:rsid w:val="00F45090"/>
    <w:rsid w:val="00F548D0"/>
    <w:rsid w:val="00F55347"/>
    <w:rsid w:val="00F56EA2"/>
    <w:rsid w:val="00F614AD"/>
    <w:rsid w:val="00F642BC"/>
    <w:rsid w:val="00F70428"/>
    <w:rsid w:val="00F707C4"/>
    <w:rsid w:val="00F70A9E"/>
    <w:rsid w:val="00F70E3F"/>
    <w:rsid w:val="00F715C8"/>
    <w:rsid w:val="00F71CF4"/>
    <w:rsid w:val="00F75E16"/>
    <w:rsid w:val="00F77444"/>
    <w:rsid w:val="00F77818"/>
    <w:rsid w:val="00F812A0"/>
    <w:rsid w:val="00F838AA"/>
    <w:rsid w:val="00F83942"/>
    <w:rsid w:val="00F85BC7"/>
    <w:rsid w:val="00F8638C"/>
    <w:rsid w:val="00F907DC"/>
    <w:rsid w:val="00F916A7"/>
    <w:rsid w:val="00F92944"/>
    <w:rsid w:val="00F9597B"/>
    <w:rsid w:val="00F969A4"/>
    <w:rsid w:val="00F96AB9"/>
    <w:rsid w:val="00FA0E2E"/>
    <w:rsid w:val="00FA1695"/>
    <w:rsid w:val="00FA2EDC"/>
    <w:rsid w:val="00FA3757"/>
    <w:rsid w:val="00FA597D"/>
    <w:rsid w:val="00FA633D"/>
    <w:rsid w:val="00FA6EED"/>
    <w:rsid w:val="00FA7613"/>
    <w:rsid w:val="00FB00AD"/>
    <w:rsid w:val="00FB0338"/>
    <w:rsid w:val="00FB2127"/>
    <w:rsid w:val="00FB2694"/>
    <w:rsid w:val="00FB37F9"/>
    <w:rsid w:val="00FB450E"/>
    <w:rsid w:val="00FB4F1E"/>
    <w:rsid w:val="00FB5AA5"/>
    <w:rsid w:val="00FB5B5A"/>
    <w:rsid w:val="00FC3066"/>
    <w:rsid w:val="00FC3417"/>
    <w:rsid w:val="00FC39F6"/>
    <w:rsid w:val="00FC3E7C"/>
    <w:rsid w:val="00FC43D9"/>
    <w:rsid w:val="00FC4E84"/>
    <w:rsid w:val="00FC62C9"/>
    <w:rsid w:val="00FD2BB4"/>
    <w:rsid w:val="00FD36DF"/>
    <w:rsid w:val="00FD39A4"/>
    <w:rsid w:val="00FD5F6A"/>
    <w:rsid w:val="00FE07AB"/>
    <w:rsid w:val="00FE52B0"/>
    <w:rsid w:val="00FF1AD2"/>
    <w:rsid w:val="00FF3526"/>
    <w:rsid w:val="00FF45C4"/>
    <w:rsid w:val="00FF53AD"/>
    <w:rsid w:val="00FF556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75651"/>
  <w15:docId w15:val="{8DC7D38B-DC8D-4507-9F78-799256AAB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8AB"/>
    <w:pPr>
      <w:spacing w:before="120" w:after="120" w:line="240" w:lineRule="auto"/>
    </w:pPr>
    <w:rPr>
      <w:rFonts w:ascii="Tahoma" w:hAnsi="Tahoma"/>
    </w:rPr>
  </w:style>
  <w:style w:type="paragraph" w:styleId="Heading1">
    <w:name w:val="heading 1"/>
    <w:basedOn w:val="Normal"/>
    <w:next w:val="Normal"/>
    <w:link w:val="Heading1Char"/>
    <w:qFormat/>
    <w:rsid w:val="002608AB"/>
    <w:pPr>
      <w:keepNext/>
      <w:spacing w:after="0"/>
      <w:outlineLvl w:val="0"/>
    </w:pPr>
    <w:rPr>
      <w:rFonts w:eastAsia="Times New Roman" w:cs="Arial"/>
      <w:b/>
      <w:szCs w:val="24"/>
    </w:rPr>
  </w:style>
  <w:style w:type="paragraph" w:styleId="Heading2">
    <w:name w:val="heading 2"/>
    <w:basedOn w:val="Normal"/>
    <w:next w:val="Normal"/>
    <w:link w:val="Heading2Char"/>
    <w:uiPriority w:val="9"/>
    <w:unhideWhenUsed/>
    <w:qFormat/>
    <w:rsid w:val="00C7622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62C00"/>
    <w:pPr>
      <w:keepNext/>
      <w:keepLines/>
      <w:spacing w:before="200" w:after="0"/>
      <w:outlineLvl w:val="2"/>
    </w:pPr>
    <w:rPr>
      <w:rFonts w:eastAsiaTheme="majorEastAsia" w:cstheme="majorBidi"/>
      <w:b/>
      <w:bCs/>
    </w:rPr>
  </w:style>
  <w:style w:type="paragraph" w:styleId="Heading4">
    <w:name w:val="heading 4"/>
    <w:basedOn w:val="Normal"/>
    <w:link w:val="Heading4Char"/>
    <w:qFormat/>
    <w:rsid w:val="00C76227"/>
    <w:pPr>
      <w:keepNext/>
      <w:spacing w:before="240" w:after="60"/>
      <w:outlineLvl w:val="3"/>
    </w:pPr>
    <w:rPr>
      <w:rFonts w:ascii="Verdana" w:eastAsia="Times New Roman" w:hAnsi="Verdana" w:cs="Times New Roman"/>
      <w:b/>
      <w:bCs/>
      <w:sz w:val="28"/>
      <w:szCs w:val="28"/>
    </w:rPr>
  </w:style>
  <w:style w:type="paragraph" w:styleId="Heading5">
    <w:name w:val="heading 5"/>
    <w:basedOn w:val="Normal"/>
    <w:next w:val="Normal"/>
    <w:link w:val="Heading5Char"/>
    <w:uiPriority w:val="9"/>
    <w:unhideWhenUsed/>
    <w:qFormat/>
    <w:rsid w:val="00BC7DF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level2">
    <w:name w:val="Heading level 2"/>
    <w:basedOn w:val="Normal"/>
    <w:qFormat/>
    <w:rsid w:val="002608AB"/>
    <w:pPr>
      <w:keepNext/>
      <w:spacing w:before="480" w:after="240"/>
      <w:outlineLvl w:val="1"/>
    </w:pPr>
    <w:rPr>
      <w:rFonts w:eastAsia="Times New Roman" w:cs="Times New Roman"/>
      <w:b/>
      <w:color w:val="FF3300"/>
      <w:szCs w:val="24"/>
    </w:rPr>
  </w:style>
  <w:style w:type="paragraph" w:styleId="ListParagraph">
    <w:name w:val="List Paragraph"/>
    <w:basedOn w:val="Normal"/>
    <w:link w:val="ListParagraphChar"/>
    <w:uiPriority w:val="34"/>
    <w:qFormat/>
    <w:rsid w:val="003D78DD"/>
    <w:pPr>
      <w:ind w:left="720"/>
      <w:contextualSpacing/>
    </w:pPr>
  </w:style>
  <w:style w:type="paragraph" w:customStyle="1" w:styleId="Headinglevel1">
    <w:name w:val="Heading level 1"/>
    <w:basedOn w:val="Normal"/>
    <w:qFormat/>
    <w:rsid w:val="002608AB"/>
    <w:pPr>
      <w:spacing w:after="240"/>
      <w:outlineLvl w:val="0"/>
    </w:pPr>
    <w:rPr>
      <w:rFonts w:eastAsia="Times New Roman" w:cs="Times New Roman"/>
      <w:b/>
      <w:color w:val="003399"/>
      <w:sz w:val="24"/>
      <w:szCs w:val="28"/>
    </w:rPr>
  </w:style>
  <w:style w:type="paragraph" w:styleId="Footer">
    <w:name w:val="footer"/>
    <w:basedOn w:val="Normal"/>
    <w:link w:val="FooterChar"/>
    <w:uiPriority w:val="99"/>
    <w:unhideWhenUsed/>
    <w:rsid w:val="00EE7787"/>
    <w:pPr>
      <w:tabs>
        <w:tab w:val="center" w:pos="4513"/>
        <w:tab w:val="right" w:pos="9026"/>
      </w:tabs>
      <w:spacing w:after="0"/>
    </w:pPr>
  </w:style>
  <w:style w:type="character" w:customStyle="1" w:styleId="FooterChar">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23747"/>
    <w:pPr>
      <w:tabs>
        <w:tab w:val="center" w:pos="4513"/>
        <w:tab w:val="right" w:pos="9026"/>
      </w:tabs>
      <w:spacing w:after="0"/>
    </w:pPr>
  </w:style>
  <w:style w:type="character" w:customStyle="1" w:styleId="HeaderChar">
    <w:name w:val="Header Char"/>
    <w:basedOn w:val="DefaultParagraphFont"/>
    <w:link w:val="Header"/>
    <w:uiPriority w:val="99"/>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pPr>
      <w:spacing w:after="0"/>
    </w:pPr>
    <w:rPr>
      <w:rFonts w:cs="Tahoma"/>
      <w:sz w:val="16"/>
      <w:szCs w:val="16"/>
    </w:rPr>
  </w:style>
  <w:style w:type="character" w:customStyle="1" w:styleId="BalloonTextChar">
    <w:name w:val="Balloon Text Char"/>
    <w:basedOn w:val="DefaultParagraphFont"/>
    <w:link w:val="BalloonText"/>
    <w:uiPriority w:val="99"/>
    <w:semiHidden/>
    <w:rsid w:val="00A35C57"/>
    <w:rPr>
      <w:rFonts w:ascii="Tahoma" w:hAnsi="Tahoma" w:cs="Tahoma"/>
      <w:sz w:val="16"/>
      <w:szCs w:val="16"/>
    </w:rPr>
  </w:style>
  <w:style w:type="paragraph" w:customStyle="1" w:styleId="Pa15">
    <w:name w:val="Pa15"/>
    <w:basedOn w:val="Normal"/>
    <w:next w:val="Normal"/>
    <w:uiPriority w:val="99"/>
    <w:rsid w:val="002B169B"/>
    <w:pPr>
      <w:autoSpaceDE w:val="0"/>
      <w:autoSpaceDN w:val="0"/>
      <w:adjustRightInd w:val="0"/>
      <w:spacing w:after="0" w:line="241" w:lineRule="atLeast"/>
    </w:pPr>
    <w:rPr>
      <w:rFonts w:ascii="Adobe Garamond Pro" w:eastAsiaTheme="minorHAnsi" w:hAnsi="Adobe Garamond Pro"/>
      <w:szCs w:val="24"/>
      <w:lang w:eastAsia="en-US"/>
    </w:rPr>
  </w:style>
  <w:style w:type="paragraph" w:customStyle="1" w:styleId="Pa10">
    <w:name w:val="Pa10"/>
    <w:basedOn w:val="Normal"/>
    <w:next w:val="Normal"/>
    <w:uiPriority w:val="99"/>
    <w:rsid w:val="002B169B"/>
    <w:pPr>
      <w:autoSpaceDE w:val="0"/>
      <w:autoSpaceDN w:val="0"/>
      <w:adjustRightInd w:val="0"/>
      <w:spacing w:after="0" w:line="241" w:lineRule="atLeast"/>
    </w:pPr>
    <w:rPr>
      <w:rFonts w:ascii="Adobe Garamond Pro" w:eastAsiaTheme="minorHAnsi" w:hAnsi="Adobe Garamond Pro"/>
      <w:szCs w:val="24"/>
      <w:lang w:eastAsia="en-US"/>
    </w:rPr>
  </w:style>
  <w:style w:type="paragraph" w:customStyle="1" w:styleId="Default">
    <w:name w:val="Default"/>
    <w:rsid w:val="002B169B"/>
    <w:pPr>
      <w:autoSpaceDE w:val="0"/>
      <w:autoSpaceDN w:val="0"/>
      <w:adjustRightInd w:val="0"/>
      <w:spacing w:after="0" w:line="240" w:lineRule="auto"/>
    </w:pPr>
    <w:rPr>
      <w:rFonts w:ascii="Tahoma" w:eastAsiaTheme="minorHAnsi" w:hAnsi="Tahoma" w:cs="Tahoma"/>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customStyle="1" w:styleId="A6">
    <w:name w:val="A6"/>
    <w:uiPriority w:val="99"/>
    <w:rsid w:val="00E27453"/>
    <w:rPr>
      <w:rFonts w:cs="Adobe Garamond Pro"/>
      <w:color w:val="000000"/>
    </w:rPr>
  </w:style>
  <w:style w:type="paragraph" w:customStyle="1" w:styleId="Pa12">
    <w:name w:val="Pa12"/>
    <w:basedOn w:val="Default"/>
    <w:next w:val="Default"/>
    <w:uiPriority w:val="99"/>
    <w:rsid w:val="00E27453"/>
    <w:pPr>
      <w:spacing w:line="241" w:lineRule="atLeast"/>
    </w:pPr>
    <w:rPr>
      <w:rFonts w:ascii="Adobe Garamond Pro" w:hAnsi="Adobe Garamond Pro" w:cstheme="minorBidi"/>
      <w:color w:val="auto"/>
    </w:rPr>
  </w:style>
  <w:style w:type="character" w:customStyle="1" w:styleId="A7">
    <w:name w:val="A7"/>
    <w:uiPriority w:val="99"/>
    <w:rsid w:val="00E27453"/>
    <w:rPr>
      <w:rFonts w:cs="Adobe Garamond Pro"/>
      <w:color w:val="000000"/>
      <w:sz w:val="12"/>
      <w:szCs w:val="12"/>
    </w:rPr>
  </w:style>
  <w:style w:type="character" w:customStyle="1" w:styleId="Heading1Char">
    <w:name w:val="Heading 1 Char"/>
    <w:basedOn w:val="DefaultParagraphFont"/>
    <w:link w:val="Heading1"/>
    <w:rsid w:val="002608AB"/>
    <w:rPr>
      <w:rFonts w:ascii="Tahoma" w:eastAsia="Times New Roman" w:hAnsi="Tahoma" w:cs="Arial"/>
      <w:b/>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customStyle="1" w:styleId="NoSpacingChar">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eastAsia="Times New Roman" w:hAnsi="Verdana" w:cs="Times New Roman"/>
      <w:szCs w:val="24"/>
    </w:rPr>
  </w:style>
  <w:style w:type="character" w:customStyle="1" w:styleId="Heading2Char">
    <w:name w:val="Heading 2 Char"/>
    <w:basedOn w:val="DefaultParagraphFont"/>
    <w:link w:val="Heading2"/>
    <w:uiPriority w:val="9"/>
    <w:rsid w:val="00C76227"/>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rsid w:val="00C76227"/>
    <w:rPr>
      <w:rFonts w:ascii="Verdana" w:eastAsia="Times New Roman" w:hAnsi="Verdana" w:cs="Times New Roman"/>
      <w:b/>
      <w:bCs/>
      <w:sz w:val="28"/>
      <w:szCs w:val="28"/>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customStyle="1" w:styleId="CommentTextChar">
    <w:name w:val="Comment Text Char"/>
    <w:basedOn w:val="DefaultParagraphFont"/>
    <w:link w:val="CommentText"/>
    <w:uiPriority w:val="99"/>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customStyle="1" w:styleId="CommentSubjectChar">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unhideWhenUsed/>
    <w:qFormat/>
    <w:rsid w:val="006D78ED"/>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en-US"/>
    </w:rPr>
  </w:style>
  <w:style w:type="character" w:customStyle="1" w:styleId="Heading3Char">
    <w:name w:val="Heading 3 Char"/>
    <w:basedOn w:val="DefaultParagraphFont"/>
    <w:link w:val="Heading3"/>
    <w:uiPriority w:val="9"/>
    <w:rsid w:val="00C62C00"/>
    <w:rPr>
      <w:rFonts w:ascii="Arial" w:eastAsiaTheme="majorEastAsia" w:hAnsi="Arial" w:cstheme="majorBidi"/>
      <w:b/>
      <w:bCs/>
    </w:rPr>
  </w:style>
  <w:style w:type="paragraph" w:styleId="TOC3">
    <w:name w:val="toc 3"/>
    <w:basedOn w:val="Normal"/>
    <w:next w:val="Normal"/>
    <w:autoRedefine/>
    <w:uiPriority w:val="39"/>
    <w:unhideWhenUsed/>
    <w:rsid w:val="00BE46EC"/>
    <w:pPr>
      <w:spacing w:after="100"/>
      <w:ind w:left="440"/>
    </w:pPr>
  </w:style>
  <w:style w:type="character" w:customStyle="1" w:styleId="Heading5Char">
    <w:name w:val="Heading 5 Char"/>
    <w:basedOn w:val="DefaultParagraphFont"/>
    <w:link w:val="Heading5"/>
    <w:uiPriority w:val="9"/>
    <w:rsid w:val="00BC7DFF"/>
    <w:rPr>
      <w:rFonts w:asciiTheme="majorHAnsi" w:eastAsiaTheme="majorEastAsia" w:hAnsiTheme="majorHAnsi" w:cstheme="majorBidi"/>
      <w:color w:val="243F60" w:themeColor="accent1" w:themeShade="7F"/>
    </w:rPr>
  </w:style>
  <w:style w:type="paragraph" w:customStyle="1" w:styleId="ecxmsonormal">
    <w:name w:val="ecxmsonormal"/>
    <w:basedOn w:val="Normal"/>
    <w:rsid w:val="000412D6"/>
    <w:pPr>
      <w:spacing w:after="324"/>
    </w:pPr>
    <w:rPr>
      <w:rFonts w:ascii="Times New Roman" w:eastAsia="Times New Roman" w:hAnsi="Times New Roman" w:cs="Times New Roman"/>
      <w:szCs w:val="24"/>
    </w:rPr>
  </w:style>
  <w:style w:type="character" w:customStyle="1" w:styleId="icon">
    <w:name w:val="icon"/>
    <w:basedOn w:val="DefaultParagraphFont"/>
    <w:rsid w:val="00D049CA"/>
  </w:style>
  <w:style w:type="paragraph" w:customStyle="1" w:styleId="TextBox">
    <w:name w:val="TextBox"/>
    <w:basedOn w:val="Normal"/>
    <w:link w:val="TextBoxChar"/>
    <w:qFormat/>
    <w:rsid w:val="00434F9F"/>
    <w:pPr>
      <w:spacing w:before="0" w:line="288" w:lineRule="auto"/>
    </w:pPr>
    <w:rPr>
      <w:rFonts w:eastAsia="Times New Roman" w:cs="Times New Roman"/>
      <w:b/>
      <w:sz w:val="24"/>
      <w:szCs w:val="24"/>
    </w:rPr>
  </w:style>
  <w:style w:type="character" w:customStyle="1" w:styleId="TextBoxChar">
    <w:name w:val="TextBox Char"/>
    <w:link w:val="TextBox"/>
    <w:rsid w:val="00434F9F"/>
    <w:rPr>
      <w:rFonts w:ascii="Tahoma" w:eastAsia="Times New Roman" w:hAnsi="Tahoma" w:cs="Times New Roman"/>
      <w:b/>
      <w:sz w:val="24"/>
      <w:szCs w:val="24"/>
    </w:rPr>
  </w:style>
  <w:style w:type="character" w:customStyle="1" w:styleId="ListParagraphChar">
    <w:name w:val="List Paragraph Char"/>
    <w:basedOn w:val="DefaultParagraphFont"/>
    <w:link w:val="ListParagraph"/>
    <w:uiPriority w:val="34"/>
    <w:locked/>
    <w:rsid w:val="00C16F1C"/>
    <w:rPr>
      <w:rFonts w:ascii="Tahoma" w:hAnsi="Tahoma"/>
    </w:rPr>
  </w:style>
  <w:style w:type="paragraph" w:customStyle="1" w:styleId="letteredList">
    <w:name w:val="letteredList"/>
    <w:basedOn w:val="Normal"/>
    <w:rsid w:val="00367E55"/>
    <w:pPr>
      <w:numPr>
        <w:ilvl w:val="5"/>
        <w:numId w:val="26"/>
      </w:numPr>
      <w:spacing w:before="0" w:after="60"/>
    </w:pPr>
    <w:rPr>
      <w:rFonts w:ascii="Arial" w:eastAsia="Times New Roman" w:hAnsi="Arial" w:cs="Times New Roman"/>
      <w:sz w:val="24"/>
      <w:szCs w:val="24"/>
      <w:lang w:eastAsia="en-US"/>
    </w:rPr>
  </w:style>
  <w:style w:type="paragraph" w:customStyle="1" w:styleId="paragraph">
    <w:name w:val="paragraph"/>
    <w:basedOn w:val="Normal"/>
    <w:rsid w:val="00367E55"/>
    <w:pPr>
      <w:numPr>
        <w:ilvl w:val="4"/>
        <w:numId w:val="26"/>
      </w:numPr>
      <w:spacing w:before="0"/>
      <w:outlineLvl w:val="4"/>
    </w:pPr>
    <w:rPr>
      <w:rFonts w:ascii="Arial" w:eastAsia="Times New Roman" w:hAnsi="Arial" w:cs="Times New Roman"/>
      <w:sz w:val="24"/>
      <w:szCs w:val="24"/>
      <w:lang w:eastAsia="en-US"/>
    </w:rPr>
  </w:style>
  <w:style w:type="character" w:styleId="UnresolvedMention">
    <w:name w:val="Unresolved Mention"/>
    <w:basedOn w:val="DefaultParagraphFont"/>
    <w:uiPriority w:val="99"/>
    <w:semiHidden/>
    <w:unhideWhenUsed/>
    <w:rsid w:val="00960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98919">
      <w:bodyDiv w:val="1"/>
      <w:marLeft w:val="0"/>
      <w:marRight w:val="0"/>
      <w:marTop w:val="0"/>
      <w:marBottom w:val="0"/>
      <w:divBdr>
        <w:top w:val="none" w:sz="0" w:space="0" w:color="auto"/>
        <w:left w:val="none" w:sz="0" w:space="0" w:color="auto"/>
        <w:bottom w:val="none" w:sz="0" w:space="0" w:color="auto"/>
        <w:right w:val="none" w:sz="0" w:space="0" w:color="auto"/>
      </w:divBdr>
      <w:divsChild>
        <w:div w:id="1699507895">
          <w:marLeft w:val="0"/>
          <w:marRight w:val="0"/>
          <w:marTop w:val="0"/>
          <w:marBottom w:val="0"/>
          <w:divBdr>
            <w:top w:val="none" w:sz="0" w:space="0" w:color="auto"/>
            <w:left w:val="none" w:sz="0" w:space="0" w:color="auto"/>
            <w:bottom w:val="none" w:sz="0" w:space="0" w:color="auto"/>
            <w:right w:val="none" w:sz="0" w:space="0" w:color="auto"/>
          </w:divBdr>
          <w:divsChild>
            <w:div w:id="1239823593">
              <w:marLeft w:val="0"/>
              <w:marRight w:val="0"/>
              <w:marTop w:val="0"/>
              <w:marBottom w:val="0"/>
              <w:divBdr>
                <w:top w:val="none" w:sz="0" w:space="0" w:color="auto"/>
                <w:left w:val="none" w:sz="0" w:space="0" w:color="auto"/>
                <w:bottom w:val="none" w:sz="0" w:space="0" w:color="auto"/>
                <w:right w:val="none" w:sz="0" w:space="0" w:color="auto"/>
              </w:divBdr>
              <w:divsChild>
                <w:div w:id="43937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02519">
      <w:bodyDiv w:val="1"/>
      <w:marLeft w:val="0"/>
      <w:marRight w:val="0"/>
      <w:marTop w:val="0"/>
      <w:marBottom w:val="0"/>
      <w:divBdr>
        <w:top w:val="none" w:sz="0" w:space="0" w:color="auto"/>
        <w:left w:val="none" w:sz="0" w:space="0" w:color="auto"/>
        <w:bottom w:val="none" w:sz="0" w:space="0" w:color="auto"/>
        <w:right w:val="none" w:sz="0" w:space="0" w:color="auto"/>
      </w:divBdr>
      <w:divsChild>
        <w:div w:id="2059741811">
          <w:marLeft w:val="0"/>
          <w:marRight w:val="0"/>
          <w:marTop w:val="0"/>
          <w:marBottom w:val="0"/>
          <w:divBdr>
            <w:top w:val="none" w:sz="0" w:space="0" w:color="auto"/>
            <w:left w:val="none" w:sz="0" w:space="0" w:color="auto"/>
            <w:bottom w:val="none" w:sz="0" w:space="0" w:color="auto"/>
            <w:right w:val="none" w:sz="0" w:space="0" w:color="auto"/>
          </w:divBdr>
          <w:divsChild>
            <w:div w:id="2049990279">
              <w:marLeft w:val="0"/>
              <w:marRight w:val="0"/>
              <w:marTop w:val="0"/>
              <w:marBottom w:val="0"/>
              <w:divBdr>
                <w:top w:val="none" w:sz="0" w:space="0" w:color="auto"/>
                <w:left w:val="none" w:sz="0" w:space="0" w:color="auto"/>
                <w:bottom w:val="none" w:sz="0" w:space="0" w:color="auto"/>
                <w:right w:val="none" w:sz="0" w:space="0" w:color="auto"/>
              </w:divBdr>
              <w:divsChild>
                <w:div w:id="45510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30171">
      <w:bodyDiv w:val="1"/>
      <w:marLeft w:val="0"/>
      <w:marRight w:val="0"/>
      <w:marTop w:val="0"/>
      <w:marBottom w:val="0"/>
      <w:divBdr>
        <w:top w:val="none" w:sz="0" w:space="0" w:color="auto"/>
        <w:left w:val="none" w:sz="0" w:space="0" w:color="auto"/>
        <w:bottom w:val="none" w:sz="0" w:space="0" w:color="auto"/>
        <w:right w:val="none" w:sz="0" w:space="0" w:color="auto"/>
      </w:divBdr>
      <w:divsChild>
        <w:div w:id="1668828289">
          <w:marLeft w:val="0"/>
          <w:marRight w:val="0"/>
          <w:marTop w:val="0"/>
          <w:marBottom w:val="0"/>
          <w:divBdr>
            <w:top w:val="none" w:sz="0" w:space="0" w:color="auto"/>
            <w:left w:val="none" w:sz="0" w:space="0" w:color="auto"/>
            <w:bottom w:val="none" w:sz="0" w:space="0" w:color="auto"/>
            <w:right w:val="none" w:sz="0" w:space="0" w:color="auto"/>
          </w:divBdr>
          <w:divsChild>
            <w:div w:id="2019190650">
              <w:marLeft w:val="0"/>
              <w:marRight w:val="0"/>
              <w:marTop w:val="0"/>
              <w:marBottom w:val="0"/>
              <w:divBdr>
                <w:top w:val="none" w:sz="0" w:space="0" w:color="auto"/>
                <w:left w:val="none" w:sz="0" w:space="0" w:color="auto"/>
                <w:bottom w:val="none" w:sz="0" w:space="0" w:color="auto"/>
                <w:right w:val="none" w:sz="0" w:space="0" w:color="auto"/>
              </w:divBdr>
              <w:divsChild>
                <w:div w:id="53577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64412">
      <w:bodyDiv w:val="1"/>
      <w:marLeft w:val="0"/>
      <w:marRight w:val="0"/>
      <w:marTop w:val="0"/>
      <w:marBottom w:val="0"/>
      <w:divBdr>
        <w:top w:val="none" w:sz="0" w:space="0" w:color="auto"/>
        <w:left w:val="none" w:sz="0" w:space="0" w:color="auto"/>
        <w:bottom w:val="none" w:sz="0" w:space="0" w:color="auto"/>
        <w:right w:val="none" w:sz="0" w:space="0" w:color="auto"/>
      </w:divBdr>
      <w:divsChild>
        <w:div w:id="955059805">
          <w:marLeft w:val="0"/>
          <w:marRight w:val="0"/>
          <w:marTop w:val="0"/>
          <w:marBottom w:val="0"/>
          <w:divBdr>
            <w:top w:val="none" w:sz="0" w:space="0" w:color="auto"/>
            <w:left w:val="none" w:sz="0" w:space="0" w:color="auto"/>
            <w:bottom w:val="none" w:sz="0" w:space="0" w:color="auto"/>
            <w:right w:val="none" w:sz="0" w:space="0" w:color="auto"/>
          </w:divBdr>
          <w:divsChild>
            <w:div w:id="1113479826">
              <w:marLeft w:val="0"/>
              <w:marRight w:val="0"/>
              <w:marTop w:val="0"/>
              <w:marBottom w:val="0"/>
              <w:divBdr>
                <w:top w:val="none" w:sz="0" w:space="0" w:color="auto"/>
                <w:left w:val="none" w:sz="0" w:space="0" w:color="auto"/>
                <w:bottom w:val="none" w:sz="0" w:space="0" w:color="auto"/>
                <w:right w:val="none" w:sz="0" w:space="0" w:color="auto"/>
              </w:divBdr>
              <w:divsChild>
                <w:div w:id="71115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446280">
      <w:bodyDiv w:val="1"/>
      <w:marLeft w:val="0"/>
      <w:marRight w:val="0"/>
      <w:marTop w:val="0"/>
      <w:marBottom w:val="0"/>
      <w:divBdr>
        <w:top w:val="none" w:sz="0" w:space="0" w:color="auto"/>
        <w:left w:val="none" w:sz="0" w:space="0" w:color="auto"/>
        <w:bottom w:val="none" w:sz="0" w:space="0" w:color="auto"/>
        <w:right w:val="none" w:sz="0" w:space="0" w:color="auto"/>
      </w:divBdr>
      <w:divsChild>
        <w:div w:id="687878094">
          <w:marLeft w:val="0"/>
          <w:marRight w:val="0"/>
          <w:marTop w:val="0"/>
          <w:marBottom w:val="0"/>
          <w:divBdr>
            <w:top w:val="none" w:sz="0" w:space="0" w:color="auto"/>
            <w:left w:val="none" w:sz="0" w:space="0" w:color="auto"/>
            <w:bottom w:val="none" w:sz="0" w:space="0" w:color="auto"/>
            <w:right w:val="none" w:sz="0" w:space="0" w:color="auto"/>
          </w:divBdr>
          <w:divsChild>
            <w:div w:id="1116176104">
              <w:marLeft w:val="0"/>
              <w:marRight w:val="0"/>
              <w:marTop w:val="0"/>
              <w:marBottom w:val="0"/>
              <w:divBdr>
                <w:top w:val="none" w:sz="0" w:space="0" w:color="auto"/>
                <w:left w:val="none" w:sz="0" w:space="0" w:color="auto"/>
                <w:bottom w:val="none" w:sz="0" w:space="0" w:color="auto"/>
                <w:right w:val="none" w:sz="0" w:space="0" w:color="auto"/>
              </w:divBdr>
              <w:divsChild>
                <w:div w:id="118000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814856">
      <w:bodyDiv w:val="1"/>
      <w:marLeft w:val="0"/>
      <w:marRight w:val="0"/>
      <w:marTop w:val="0"/>
      <w:marBottom w:val="0"/>
      <w:divBdr>
        <w:top w:val="none" w:sz="0" w:space="0" w:color="auto"/>
        <w:left w:val="none" w:sz="0" w:space="0" w:color="auto"/>
        <w:bottom w:val="none" w:sz="0" w:space="0" w:color="auto"/>
        <w:right w:val="none" w:sz="0" w:space="0" w:color="auto"/>
      </w:divBdr>
      <w:divsChild>
        <w:div w:id="1826125112">
          <w:marLeft w:val="0"/>
          <w:marRight w:val="0"/>
          <w:marTop w:val="0"/>
          <w:marBottom w:val="0"/>
          <w:divBdr>
            <w:top w:val="none" w:sz="0" w:space="0" w:color="auto"/>
            <w:left w:val="none" w:sz="0" w:space="0" w:color="auto"/>
            <w:bottom w:val="none" w:sz="0" w:space="0" w:color="auto"/>
            <w:right w:val="none" w:sz="0" w:space="0" w:color="auto"/>
          </w:divBdr>
          <w:divsChild>
            <w:div w:id="1812281331">
              <w:marLeft w:val="0"/>
              <w:marRight w:val="0"/>
              <w:marTop w:val="0"/>
              <w:marBottom w:val="0"/>
              <w:divBdr>
                <w:top w:val="none" w:sz="0" w:space="0" w:color="auto"/>
                <w:left w:val="none" w:sz="0" w:space="0" w:color="auto"/>
                <w:bottom w:val="none" w:sz="0" w:space="0" w:color="auto"/>
                <w:right w:val="none" w:sz="0" w:space="0" w:color="auto"/>
              </w:divBdr>
              <w:divsChild>
                <w:div w:id="89890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972757">
      <w:bodyDiv w:val="1"/>
      <w:marLeft w:val="0"/>
      <w:marRight w:val="0"/>
      <w:marTop w:val="0"/>
      <w:marBottom w:val="0"/>
      <w:divBdr>
        <w:top w:val="none" w:sz="0" w:space="0" w:color="auto"/>
        <w:left w:val="none" w:sz="0" w:space="0" w:color="auto"/>
        <w:bottom w:val="none" w:sz="0" w:space="0" w:color="auto"/>
        <w:right w:val="none" w:sz="0" w:space="0" w:color="auto"/>
      </w:divBdr>
      <w:divsChild>
        <w:div w:id="630984612">
          <w:marLeft w:val="0"/>
          <w:marRight w:val="0"/>
          <w:marTop w:val="0"/>
          <w:marBottom w:val="0"/>
          <w:divBdr>
            <w:top w:val="none" w:sz="0" w:space="0" w:color="auto"/>
            <w:left w:val="none" w:sz="0" w:space="0" w:color="auto"/>
            <w:bottom w:val="none" w:sz="0" w:space="0" w:color="auto"/>
            <w:right w:val="none" w:sz="0" w:space="0" w:color="auto"/>
          </w:divBdr>
          <w:divsChild>
            <w:div w:id="1198198489">
              <w:marLeft w:val="0"/>
              <w:marRight w:val="0"/>
              <w:marTop w:val="0"/>
              <w:marBottom w:val="0"/>
              <w:divBdr>
                <w:top w:val="none" w:sz="0" w:space="0" w:color="auto"/>
                <w:left w:val="none" w:sz="0" w:space="0" w:color="auto"/>
                <w:bottom w:val="none" w:sz="0" w:space="0" w:color="auto"/>
                <w:right w:val="none" w:sz="0" w:space="0" w:color="auto"/>
              </w:divBdr>
              <w:divsChild>
                <w:div w:id="209100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791528">
      <w:bodyDiv w:val="1"/>
      <w:marLeft w:val="0"/>
      <w:marRight w:val="0"/>
      <w:marTop w:val="0"/>
      <w:marBottom w:val="0"/>
      <w:divBdr>
        <w:top w:val="none" w:sz="0" w:space="0" w:color="auto"/>
        <w:left w:val="none" w:sz="0" w:space="0" w:color="auto"/>
        <w:bottom w:val="none" w:sz="0" w:space="0" w:color="auto"/>
        <w:right w:val="none" w:sz="0" w:space="0" w:color="auto"/>
      </w:divBdr>
      <w:divsChild>
        <w:div w:id="1711875626">
          <w:marLeft w:val="0"/>
          <w:marRight w:val="0"/>
          <w:marTop w:val="0"/>
          <w:marBottom w:val="0"/>
          <w:divBdr>
            <w:top w:val="none" w:sz="0" w:space="0" w:color="auto"/>
            <w:left w:val="none" w:sz="0" w:space="0" w:color="auto"/>
            <w:bottom w:val="none" w:sz="0" w:space="0" w:color="auto"/>
            <w:right w:val="none" w:sz="0" w:space="0" w:color="auto"/>
          </w:divBdr>
          <w:divsChild>
            <w:div w:id="1261134691">
              <w:marLeft w:val="0"/>
              <w:marRight w:val="0"/>
              <w:marTop w:val="0"/>
              <w:marBottom w:val="0"/>
              <w:divBdr>
                <w:top w:val="none" w:sz="0" w:space="0" w:color="auto"/>
                <w:left w:val="none" w:sz="0" w:space="0" w:color="auto"/>
                <w:bottom w:val="none" w:sz="0" w:space="0" w:color="auto"/>
                <w:right w:val="none" w:sz="0" w:space="0" w:color="auto"/>
              </w:divBdr>
              <w:divsChild>
                <w:div w:id="16262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434831">
      <w:bodyDiv w:val="1"/>
      <w:marLeft w:val="0"/>
      <w:marRight w:val="0"/>
      <w:marTop w:val="0"/>
      <w:marBottom w:val="0"/>
      <w:divBdr>
        <w:top w:val="none" w:sz="0" w:space="0" w:color="auto"/>
        <w:left w:val="none" w:sz="0" w:space="0" w:color="auto"/>
        <w:bottom w:val="none" w:sz="0" w:space="0" w:color="auto"/>
        <w:right w:val="none" w:sz="0" w:space="0" w:color="auto"/>
      </w:divBdr>
    </w:div>
    <w:div w:id="659310239">
      <w:bodyDiv w:val="1"/>
      <w:marLeft w:val="0"/>
      <w:marRight w:val="0"/>
      <w:marTop w:val="0"/>
      <w:marBottom w:val="0"/>
      <w:divBdr>
        <w:top w:val="none" w:sz="0" w:space="0" w:color="auto"/>
        <w:left w:val="none" w:sz="0" w:space="0" w:color="auto"/>
        <w:bottom w:val="none" w:sz="0" w:space="0" w:color="auto"/>
        <w:right w:val="none" w:sz="0" w:space="0" w:color="auto"/>
      </w:divBdr>
      <w:divsChild>
        <w:div w:id="1092510031">
          <w:marLeft w:val="0"/>
          <w:marRight w:val="0"/>
          <w:marTop w:val="0"/>
          <w:marBottom w:val="0"/>
          <w:divBdr>
            <w:top w:val="none" w:sz="0" w:space="0" w:color="auto"/>
            <w:left w:val="none" w:sz="0" w:space="0" w:color="auto"/>
            <w:bottom w:val="none" w:sz="0" w:space="0" w:color="auto"/>
            <w:right w:val="none" w:sz="0" w:space="0" w:color="auto"/>
          </w:divBdr>
          <w:divsChild>
            <w:div w:id="786004925">
              <w:marLeft w:val="0"/>
              <w:marRight w:val="0"/>
              <w:marTop w:val="0"/>
              <w:marBottom w:val="0"/>
              <w:divBdr>
                <w:top w:val="none" w:sz="0" w:space="0" w:color="auto"/>
                <w:left w:val="none" w:sz="0" w:space="0" w:color="auto"/>
                <w:bottom w:val="none" w:sz="0" w:space="0" w:color="auto"/>
                <w:right w:val="none" w:sz="0" w:space="0" w:color="auto"/>
              </w:divBdr>
              <w:divsChild>
                <w:div w:id="159948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507382">
      <w:bodyDiv w:val="1"/>
      <w:marLeft w:val="0"/>
      <w:marRight w:val="0"/>
      <w:marTop w:val="0"/>
      <w:marBottom w:val="0"/>
      <w:divBdr>
        <w:top w:val="none" w:sz="0" w:space="0" w:color="auto"/>
        <w:left w:val="none" w:sz="0" w:space="0" w:color="auto"/>
        <w:bottom w:val="none" w:sz="0" w:space="0" w:color="auto"/>
        <w:right w:val="none" w:sz="0" w:space="0" w:color="auto"/>
      </w:divBdr>
      <w:divsChild>
        <w:div w:id="1951891216">
          <w:marLeft w:val="0"/>
          <w:marRight w:val="0"/>
          <w:marTop w:val="0"/>
          <w:marBottom w:val="0"/>
          <w:divBdr>
            <w:top w:val="none" w:sz="0" w:space="0" w:color="auto"/>
            <w:left w:val="none" w:sz="0" w:space="0" w:color="auto"/>
            <w:bottom w:val="none" w:sz="0" w:space="0" w:color="auto"/>
            <w:right w:val="none" w:sz="0" w:space="0" w:color="auto"/>
          </w:divBdr>
          <w:divsChild>
            <w:div w:id="166405499">
              <w:marLeft w:val="0"/>
              <w:marRight w:val="0"/>
              <w:marTop w:val="0"/>
              <w:marBottom w:val="0"/>
              <w:divBdr>
                <w:top w:val="none" w:sz="0" w:space="0" w:color="auto"/>
                <w:left w:val="none" w:sz="0" w:space="0" w:color="auto"/>
                <w:bottom w:val="none" w:sz="0" w:space="0" w:color="auto"/>
                <w:right w:val="none" w:sz="0" w:space="0" w:color="auto"/>
              </w:divBdr>
              <w:divsChild>
                <w:div w:id="27198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944742">
      <w:bodyDiv w:val="1"/>
      <w:marLeft w:val="0"/>
      <w:marRight w:val="0"/>
      <w:marTop w:val="0"/>
      <w:marBottom w:val="0"/>
      <w:divBdr>
        <w:top w:val="none" w:sz="0" w:space="0" w:color="auto"/>
        <w:left w:val="none" w:sz="0" w:space="0" w:color="auto"/>
        <w:bottom w:val="none" w:sz="0" w:space="0" w:color="auto"/>
        <w:right w:val="none" w:sz="0" w:space="0" w:color="auto"/>
      </w:divBdr>
      <w:divsChild>
        <w:div w:id="69616342">
          <w:marLeft w:val="0"/>
          <w:marRight w:val="0"/>
          <w:marTop w:val="0"/>
          <w:marBottom w:val="0"/>
          <w:divBdr>
            <w:top w:val="none" w:sz="0" w:space="0" w:color="auto"/>
            <w:left w:val="none" w:sz="0" w:space="0" w:color="auto"/>
            <w:bottom w:val="none" w:sz="0" w:space="0" w:color="auto"/>
            <w:right w:val="none" w:sz="0" w:space="0" w:color="auto"/>
          </w:divBdr>
          <w:divsChild>
            <w:div w:id="947740418">
              <w:marLeft w:val="0"/>
              <w:marRight w:val="0"/>
              <w:marTop w:val="0"/>
              <w:marBottom w:val="0"/>
              <w:divBdr>
                <w:top w:val="none" w:sz="0" w:space="0" w:color="auto"/>
                <w:left w:val="none" w:sz="0" w:space="0" w:color="auto"/>
                <w:bottom w:val="none" w:sz="0" w:space="0" w:color="auto"/>
                <w:right w:val="none" w:sz="0" w:space="0" w:color="auto"/>
              </w:divBdr>
              <w:divsChild>
                <w:div w:id="111537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640654">
      <w:bodyDiv w:val="1"/>
      <w:marLeft w:val="0"/>
      <w:marRight w:val="0"/>
      <w:marTop w:val="0"/>
      <w:marBottom w:val="0"/>
      <w:divBdr>
        <w:top w:val="none" w:sz="0" w:space="0" w:color="auto"/>
        <w:left w:val="none" w:sz="0" w:space="0" w:color="auto"/>
        <w:bottom w:val="none" w:sz="0" w:space="0" w:color="auto"/>
        <w:right w:val="none" w:sz="0" w:space="0" w:color="auto"/>
      </w:divBdr>
      <w:divsChild>
        <w:div w:id="838889261">
          <w:marLeft w:val="0"/>
          <w:marRight w:val="0"/>
          <w:marTop w:val="0"/>
          <w:marBottom w:val="0"/>
          <w:divBdr>
            <w:top w:val="none" w:sz="0" w:space="0" w:color="auto"/>
            <w:left w:val="none" w:sz="0" w:space="0" w:color="auto"/>
            <w:bottom w:val="none" w:sz="0" w:space="0" w:color="auto"/>
            <w:right w:val="none" w:sz="0" w:space="0" w:color="auto"/>
          </w:divBdr>
          <w:divsChild>
            <w:div w:id="1273826449">
              <w:marLeft w:val="0"/>
              <w:marRight w:val="0"/>
              <w:marTop w:val="0"/>
              <w:marBottom w:val="0"/>
              <w:divBdr>
                <w:top w:val="none" w:sz="0" w:space="0" w:color="auto"/>
                <w:left w:val="none" w:sz="0" w:space="0" w:color="auto"/>
                <w:bottom w:val="none" w:sz="0" w:space="0" w:color="auto"/>
                <w:right w:val="none" w:sz="0" w:space="0" w:color="auto"/>
              </w:divBdr>
              <w:divsChild>
                <w:div w:id="136721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593357">
      <w:bodyDiv w:val="1"/>
      <w:marLeft w:val="0"/>
      <w:marRight w:val="0"/>
      <w:marTop w:val="0"/>
      <w:marBottom w:val="0"/>
      <w:divBdr>
        <w:top w:val="none" w:sz="0" w:space="0" w:color="auto"/>
        <w:left w:val="none" w:sz="0" w:space="0" w:color="auto"/>
        <w:bottom w:val="none" w:sz="0" w:space="0" w:color="auto"/>
        <w:right w:val="none" w:sz="0" w:space="0" w:color="auto"/>
      </w:divBdr>
      <w:divsChild>
        <w:div w:id="821625047">
          <w:marLeft w:val="0"/>
          <w:marRight w:val="0"/>
          <w:marTop w:val="0"/>
          <w:marBottom w:val="0"/>
          <w:divBdr>
            <w:top w:val="none" w:sz="0" w:space="0" w:color="auto"/>
            <w:left w:val="none" w:sz="0" w:space="0" w:color="auto"/>
            <w:bottom w:val="none" w:sz="0" w:space="0" w:color="auto"/>
            <w:right w:val="none" w:sz="0" w:space="0" w:color="auto"/>
          </w:divBdr>
          <w:divsChild>
            <w:div w:id="1041436004">
              <w:marLeft w:val="0"/>
              <w:marRight w:val="0"/>
              <w:marTop w:val="0"/>
              <w:marBottom w:val="0"/>
              <w:divBdr>
                <w:top w:val="none" w:sz="0" w:space="0" w:color="auto"/>
                <w:left w:val="none" w:sz="0" w:space="0" w:color="auto"/>
                <w:bottom w:val="none" w:sz="0" w:space="0" w:color="auto"/>
                <w:right w:val="none" w:sz="0" w:space="0" w:color="auto"/>
              </w:divBdr>
              <w:divsChild>
                <w:div w:id="100204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325821">
      <w:bodyDiv w:val="1"/>
      <w:marLeft w:val="0"/>
      <w:marRight w:val="0"/>
      <w:marTop w:val="0"/>
      <w:marBottom w:val="0"/>
      <w:divBdr>
        <w:top w:val="none" w:sz="0" w:space="0" w:color="auto"/>
        <w:left w:val="none" w:sz="0" w:space="0" w:color="auto"/>
        <w:bottom w:val="none" w:sz="0" w:space="0" w:color="auto"/>
        <w:right w:val="none" w:sz="0" w:space="0" w:color="auto"/>
      </w:divBdr>
      <w:divsChild>
        <w:div w:id="2008513552">
          <w:marLeft w:val="0"/>
          <w:marRight w:val="0"/>
          <w:marTop w:val="0"/>
          <w:marBottom w:val="0"/>
          <w:divBdr>
            <w:top w:val="none" w:sz="0" w:space="0" w:color="auto"/>
            <w:left w:val="none" w:sz="0" w:space="0" w:color="auto"/>
            <w:bottom w:val="none" w:sz="0" w:space="0" w:color="auto"/>
            <w:right w:val="none" w:sz="0" w:space="0" w:color="auto"/>
          </w:divBdr>
          <w:divsChild>
            <w:div w:id="1517302323">
              <w:marLeft w:val="0"/>
              <w:marRight w:val="0"/>
              <w:marTop w:val="0"/>
              <w:marBottom w:val="0"/>
              <w:divBdr>
                <w:top w:val="none" w:sz="0" w:space="0" w:color="auto"/>
                <w:left w:val="none" w:sz="0" w:space="0" w:color="auto"/>
                <w:bottom w:val="none" w:sz="0" w:space="0" w:color="auto"/>
                <w:right w:val="none" w:sz="0" w:space="0" w:color="auto"/>
              </w:divBdr>
              <w:divsChild>
                <w:div w:id="346904404">
                  <w:marLeft w:val="0"/>
                  <w:marRight w:val="0"/>
                  <w:marTop w:val="0"/>
                  <w:marBottom w:val="0"/>
                  <w:divBdr>
                    <w:top w:val="none" w:sz="0" w:space="0" w:color="auto"/>
                    <w:left w:val="none" w:sz="0" w:space="0" w:color="auto"/>
                    <w:bottom w:val="none" w:sz="0" w:space="0" w:color="auto"/>
                    <w:right w:val="none" w:sz="0" w:space="0" w:color="auto"/>
                  </w:divBdr>
                  <w:divsChild>
                    <w:div w:id="540939616">
                      <w:marLeft w:val="0"/>
                      <w:marRight w:val="0"/>
                      <w:marTop w:val="0"/>
                      <w:marBottom w:val="0"/>
                      <w:divBdr>
                        <w:top w:val="none" w:sz="0" w:space="0" w:color="auto"/>
                        <w:left w:val="none" w:sz="0" w:space="0" w:color="auto"/>
                        <w:bottom w:val="none" w:sz="0" w:space="0" w:color="auto"/>
                        <w:right w:val="none" w:sz="0" w:space="0" w:color="auto"/>
                      </w:divBdr>
                      <w:divsChild>
                        <w:div w:id="94681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831331">
                  <w:marLeft w:val="0"/>
                  <w:marRight w:val="0"/>
                  <w:marTop w:val="0"/>
                  <w:marBottom w:val="0"/>
                  <w:divBdr>
                    <w:top w:val="none" w:sz="0" w:space="0" w:color="auto"/>
                    <w:left w:val="none" w:sz="0" w:space="0" w:color="auto"/>
                    <w:bottom w:val="none" w:sz="0" w:space="0" w:color="auto"/>
                    <w:right w:val="none" w:sz="0" w:space="0" w:color="auto"/>
                  </w:divBdr>
                  <w:divsChild>
                    <w:div w:id="1791778699">
                      <w:marLeft w:val="0"/>
                      <w:marRight w:val="0"/>
                      <w:marTop w:val="0"/>
                      <w:marBottom w:val="0"/>
                      <w:divBdr>
                        <w:top w:val="none" w:sz="0" w:space="0" w:color="auto"/>
                        <w:left w:val="none" w:sz="0" w:space="0" w:color="auto"/>
                        <w:bottom w:val="none" w:sz="0" w:space="0" w:color="auto"/>
                        <w:right w:val="none" w:sz="0" w:space="0" w:color="auto"/>
                      </w:divBdr>
                      <w:divsChild>
                        <w:div w:id="135556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9447137">
      <w:bodyDiv w:val="1"/>
      <w:marLeft w:val="0"/>
      <w:marRight w:val="0"/>
      <w:marTop w:val="0"/>
      <w:marBottom w:val="0"/>
      <w:divBdr>
        <w:top w:val="none" w:sz="0" w:space="0" w:color="auto"/>
        <w:left w:val="none" w:sz="0" w:space="0" w:color="auto"/>
        <w:bottom w:val="none" w:sz="0" w:space="0" w:color="auto"/>
        <w:right w:val="none" w:sz="0" w:space="0" w:color="auto"/>
      </w:divBdr>
      <w:divsChild>
        <w:div w:id="581909893">
          <w:marLeft w:val="0"/>
          <w:marRight w:val="0"/>
          <w:marTop w:val="0"/>
          <w:marBottom w:val="0"/>
          <w:divBdr>
            <w:top w:val="none" w:sz="0" w:space="0" w:color="auto"/>
            <w:left w:val="none" w:sz="0" w:space="0" w:color="auto"/>
            <w:bottom w:val="none" w:sz="0" w:space="0" w:color="auto"/>
            <w:right w:val="none" w:sz="0" w:space="0" w:color="auto"/>
          </w:divBdr>
          <w:divsChild>
            <w:div w:id="1768620637">
              <w:marLeft w:val="0"/>
              <w:marRight w:val="0"/>
              <w:marTop w:val="0"/>
              <w:marBottom w:val="0"/>
              <w:divBdr>
                <w:top w:val="none" w:sz="0" w:space="0" w:color="auto"/>
                <w:left w:val="none" w:sz="0" w:space="0" w:color="auto"/>
                <w:bottom w:val="none" w:sz="0" w:space="0" w:color="auto"/>
                <w:right w:val="none" w:sz="0" w:space="0" w:color="auto"/>
              </w:divBdr>
              <w:divsChild>
                <w:div w:id="375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876604">
      <w:bodyDiv w:val="1"/>
      <w:marLeft w:val="0"/>
      <w:marRight w:val="0"/>
      <w:marTop w:val="0"/>
      <w:marBottom w:val="0"/>
      <w:divBdr>
        <w:top w:val="none" w:sz="0" w:space="0" w:color="auto"/>
        <w:left w:val="none" w:sz="0" w:space="0" w:color="auto"/>
        <w:bottom w:val="none" w:sz="0" w:space="0" w:color="auto"/>
        <w:right w:val="none" w:sz="0" w:space="0" w:color="auto"/>
      </w:divBdr>
      <w:divsChild>
        <w:div w:id="1671832283">
          <w:marLeft w:val="0"/>
          <w:marRight w:val="0"/>
          <w:marTop w:val="0"/>
          <w:marBottom w:val="0"/>
          <w:divBdr>
            <w:top w:val="none" w:sz="0" w:space="0" w:color="auto"/>
            <w:left w:val="none" w:sz="0" w:space="0" w:color="auto"/>
            <w:bottom w:val="none" w:sz="0" w:space="0" w:color="auto"/>
            <w:right w:val="none" w:sz="0" w:space="0" w:color="auto"/>
          </w:divBdr>
          <w:divsChild>
            <w:div w:id="1587226916">
              <w:marLeft w:val="0"/>
              <w:marRight w:val="0"/>
              <w:marTop w:val="0"/>
              <w:marBottom w:val="0"/>
              <w:divBdr>
                <w:top w:val="none" w:sz="0" w:space="0" w:color="auto"/>
                <w:left w:val="none" w:sz="0" w:space="0" w:color="auto"/>
                <w:bottom w:val="none" w:sz="0" w:space="0" w:color="auto"/>
                <w:right w:val="none" w:sz="0" w:space="0" w:color="auto"/>
              </w:divBdr>
              <w:divsChild>
                <w:div w:id="1224368130">
                  <w:marLeft w:val="0"/>
                  <w:marRight w:val="0"/>
                  <w:marTop w:val="0"/>
                  <w:marBottom w:val="0"/>
                  <w:divBdr>
                    <w:top w:val="none" w:sz="0" w:space="0" w:color="auto"/>
                    <w:left w:val="none" w:sz="0" w:space="0" w:color="auto"/>
                    <w:bottom w:val="none" w:sz="0" w:space="0" w:color="auto"/>
                    <w:right w:val="none" w:sz="0" w:space="0" w:color="auto"/>
                  </w:divBdr>
                  <w:divsChild>
                    <w:div w:id="74915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131790">
      <w:bodyDiv w:val="1"/>
      <w:marLeft w:val="0"/>
      <w:marRight w:val="0"/>
      <w:marTop w:val="0"/>
      <w:marBottom w:val="0"/>
      <w:divBdr>
        <w:top w:val="none" w:sz="0" w:space="0" w:color="auto"/>
        <w:left w:val="none" w:sz="0" w:space="0" w:color="auto"/>
        <w:bottom w:val="none" w:sz="0" w:space="0" w:color="auto"/>
        <w:right w:val="none" w:sz="0" w:space="0" w:color="auto"/>
      </w:divBdr>
      <w:divsChild>
        <w:div w:id="562759078">
          <w:marLeft w:val="0"/>
          <w:marRight w:val="0"/>
          <w:marTop w:val="0"/>
          <w:marBottom w:val="0"/>
          <w:divBdr>
            <w:top w:val="none" w:sz="0" w:space="0" w:color="auto"/>
            <w:left w:val="none" w:sz="0" w:space="0" w:color="auto"/>
            <w:bottom w:val="none" w:sz="0" w:space="0" w:color="auto"/>
            <w:right w:val="none" w:sz="0" w:space="0" w:color="auto"/>
          </w:divBdr>
          <w:divsChild>
            <w:div w:id="1924992899">
              <w:marLeft w:val="0"/>
              <w:marRight w:val="0"/>
              <w:marTop w:val="0"/>
              <w:marBottom w:val="0"/>
              <w:divBdr>
                <w:top w:val="none" w:sz="0" w:space="0" w:color="auto"/>
                <w:left w:val="none" w:sz="0" w:space="0" w:color="auto"/>
                <w:bottom w:val="none" w:sz="0" w:space="0" w:color="auto"/>
                <w:right w:val="none" w:sz="0" w:space="0" w:color="auto"/>
              </w:divBdr>
              <w:divsChild>
                <w:div w:id="8665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70078260">
      <w:bodyDiv w:val="1"/>
      <w:marLeft w:val="0"/>
      <w:marRight w:val="0"/>
      <w:marTop w:val="0"/>
      <w:marBottom w:val="0"/>
      <w:divBdr>
        <w:top w:val="none" w:sz="0" w:space="0" w:color="auto"/>
        <w:left w:val="none" w:sz="0" w:space="0" w:color="auto"/>
        <w:bottom w:val="none" w:sz="0" w:space="0" w:color="auto"/>
        <w:right w:val="none" w:sz="0" w:space="0" w:color="auto"/>
      </w:divBdr>
      <w:divsChild>
        <w:div w:id="194193089">
          <w:marLeft w:val="0"/>
          <w:marRight w:val="0"/>
          <w:marTop w:val="0"/>
          <w:marBottom w:val="0"/>
          <w:divBdr>
            <w:top w:val="none" w:sz="0" w:space="0" w:color="auto"/>
            <w:left w:val="none" w:sz="0" w:space="0" w:color="auto"/>
            <w:bottom w:val="none" w:sz="0" w:space="0" w:color="auto"/>
            <w:right w:val="none" w:sz="0" w:space="0" w:color="auto"/>
          </w:divBdr>
          <w:divsChild>
            <w:div w:id="1242595080">
              <w:marLeft w:val="0"/>
              <w:marRight w:val="0"/>
              <w:marTop w:val="0"/>
              <w:marBottom w:val="0"/>
              <w:divBdr>
                <w:top w:val="none" w:sz="0" w:space="0" w:color="auto"/>
                <w:left w:val="none" w:sz="0" w:space="0" w:color="auto"/>
                <w:bottom w:val="none" w:sz="0" w:space="0" w:color="auto"/>
                <w:right w:val="none" w:sz="0" w:space="0" w:color="auto"/>
              </w:divBdr>
              <w:divsChild>
                <w:div w:id="37357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082557">
      <w:bodyDiv w:val="1"/>
      <w:marLeft w:val="0"/>
      <w:marRight w:val="0"/>
      <w:marTop w:val="0"/>
      <w:marBottom w:val="0"/>
      <w:divBdr>
        <w:top w:val="none" w:sz="0" w:space="0" w:color="auto"/>
        <w:left w:val="none" w:sz="0" w:space="0" w:color="auto"/>
        <w:bottom w:val="none" w:sz="0" w:space="0" w:color="auto"/>
        <w:right w:val="none" w:sz="0" w:space="0" w:color="auto"/>
      </w:divBdr>
      <w:divsChild>
        <w:div w:id="658848227">
          <w:marLeft w:val="0"/>
          <w:marRight w:val="0"/>
          <w:marTop w:val="0"/>
          <w:marBottom w:val="0"/>
          <w:divBdr>
            <w:top w:val="none" w:sz="0" w:space="0" w:color="auto"/>
            <w:left w:val="none" w:sz="0" w:space="0" w:color="auto"/>
            <w:bottom w:val="none" w:sz="0" w:space="0" w:color="auto"/>
            <w:right w:val="none" w:sz="0" w:space="0" w:color="auto"/>
          </w:divBdr>
          <w:divsChild>
            <w:div w:id="1857380740">
              <w:marLeft w:val="0"/>
              <w:marRight w:val="0"/>
              <w:marTop w:val="0"/>
              <w:marBottom w:val="0"/>
              <w:divBdr>
                <w:top w:val="none" w:sz="0" w:space="0" w:color="auto"/>
                <w:left w:val="none" w:sz="0" w:space="0" w:color="auto"/>
                <w:bottom w:val="none" w:sz="0" w:space="0" w:color="auto"/>
                <w:right w:val="none" w:sz="0" w:space="0" w:color="auto"/>
              </w:divBdr>
              <w:divsChild>
                <w:div w:id="112080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5442">
      <w:bodyDiv w:val="1"/>
      <w:marLeft w:val="0"/>
      <w:marRight w:val="0"/>
      <w:marTop w:val="0"/>
      <w:marBottom w:val="0"/>
      <w:divBdr>
        <w:top w:val="none" w:sz="0" w:space="0" w:color="auto"/>
        <w:left w:val="none" w:sz="0" w:space="0" w:color="auto"/>
        <w:bottom w:val="none" w:sz="0" w:space="0" w:color="auto"/>
        <w:right w:val="none" w:sz="0" w:space="0" w:color="auto"/>
      </w:divBdr>
      <w:divsChild>
        <w:div w:id="30305466">
          <w:marLeft w:val="0"/>
          <w:marRight w:val="0"/>
          <w:marTop w:val="0"/>
          <w:marBottom w:val="0"/>
          <w:divBdr>
            <w:top w:val="none" w:sz="0" w:space="0" w:color="auto"/>
            <w:left w:val="none" w:sz="0" w:space="0" w:color="auto"/>
            <w:bottom w:val="none" w:sz="0" w:space="0" w:color="auto"/>
            <w:right w:val="none" w:sz="0" w:space="0" w:color="auto"/>
          </w:divBdr>
          <w:divsChild>
            <w:div w:id="304239228">
              <w:marLeft w:val="0"/>
              <w:marRight w:val="0"/>
              <w:marTop w:val="0"/>
              <w:marBottom w:val="0"/>
              <w:divBdr>
                <w:top w:val="none" w:sz="0" w:space="0" w:color="auto"/>
                <w:left w:val="none" w:sz="0" w:space="0" w:color="auto"/>
                <w:bottom w:val="none" w:sz="0" w:space="0" w:color="auto"/>
                <w:right w:val="none" w:sz="0" w:space="0" w:color="auto"/>
              </w:divBdr>
              <w:divsChild>
                <w:div w:id="204173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129319">
      <w:bodyDiv w:val="1"/>
      <w:marLeft w:val="0"/>
      <w:marRight w:val="0"/>
      <w:marTop w:val="0"/>
      <w:marBottom w:val="0"/>
      <w:divBdr>
        <w:top w:val="none" w:sz="0" w:space="0" w:color="auto"/>
        <w:left w:val="none" w:sz="0" w:space="0" w:color="auto"/>
        <w:bottom w:val="none" w:sz="0" w:space="0" w:color="auto"/>
        <w:right w:val="none" w:sz="0" w:space="0" w:color="auto"/>
      </w:divBdr>
      <w:divsChild>
        <w:div w:id="1417750232">
          <w:marLeft w:val="0"/>
          <w:marRight w:val="0"/>
          <w:marTop w:val="0"/>
          <w:marBottom w:val="0"/>
          <w:divBdr>
            <w:top w:val="none" w:sz="0" w:space="0" w:color="auto"/>
            <w:left w:val="none" w:sz="0" w:space="0" w:color="auto"/>
            <w:bottom w:val="none" w:sz="0" w:space="0" w:color="auto"/>
            <w:right w:val="none" w:sz="0" w:space="0" w:color="auto"/>
          </w:divBdr>
          <w:divsChild>
            <w:div w:id="1304848050">
              <w:marLeft w:val="0"/>
              <w:marRight w:val="0"/>
              <w:marTop w:val="0"/>
              <w:marBottom w:val="0"/>
              <w:divBdr>
                <w:top w:val="none" w:sz="0" w:space="0" w:color="auto"/>
                <w:left w:val="none" w:sz="0" w:space="0" w:color="auto"/>
                <w:bottom w:val="none" w:sz="0" w:space="0" w:color="auto"/>
                <w:right w:val="none" w:sz="0" w:space="0" w:color="auto"/>
              </w:divBdr>
              <w:divsChild>
                <w:div w:id="131252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052453">
      <w:bodyDiv w:val="1"/>
      <w:marLeft w:val="0"/>
      <w:marRight w:val="0"/>
      <w:marTop w:val="0"/>
      <w:marBottom w:val="0"/>
      <w:divBdr>
        <w:top w:val="none" w:sz="0" w:space="0" w:color="auto"/>
        <w:left w:val="none" w:sz="0" w:space="0" w:color="auto"/>
        <w:bottom w:val="none" w:sz="0" w:space="0" w:color="auto"/>
        <w:right w:val="none" w:sz="0" w:space="0" w:color="auto"/>
      </w:divBdr>
      <w:divsChild>
        <w:div w:id="1612393083">
          <w:marLeft w:val="0"/>
          <w:marRight w:val="0"/>
          <w:marTop w:val="0"/>
          <w:marBottom w:val="0"/>
          <w:divBdr>
            <w:top w:val="none" w:sz="0" w:space="0" w:color="auto"/>
            <w:left w:val="none" w:sz="0" w:space="0" w:color="auto"/>
            <w:bottom w:val="none" w:sz="0" w:space="0" w:color="auto"/>
            <w:right w:val="none" w:sz="0" w:space="0" w:color="auto"/>
          </w:divBdr>
          <w:divsChild>
            <w:div w:id="721759224">
              <w:marLeft w:val="0"/>
              <w:marRight w:val="0"/>
              <w:marTop w:val="0"/>
              <w:marBottom w:val="0"/>
              <w:divBdr>
                <w:top w:val="none" w:sz="0" w:space="0" w:color="auto"/>
                <w:left w:val="none" w:sz="0" w:space="0" w:color="auto"/>
                <w:bottom w:val="none" w:sz="0" w:space="0" w:color="auto"/>
                <w:right w:val="none" w:sz="0" w:space="0" w:color="auto"/>
              </w:divBdr>
              <w:divsChild>
                <w:div w:id="121387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533402">
      <w:bodyDiv w:val="1"/>
      <w:marLeft w:val="0"/>
      <w:marRight w:val="0"/>
      <w:marTop w:val="0"/>
      <w:marBottom w:val="0"/>
      <w:divBdr>
        <w:top w:val="none" w:sz="0" w:space="0" w:color="auto"/>
        <w:left w:val="none" w:sz="0" w:space="0" w:color="auto"/>
        <w:bottom w:val="none" w:sz="0" w:space="0" w:color="auto"/>
        <w:right w:val="none" w:sz="0" w:space="0" w:color="auto"/>
      </w:divBdr>
      <w:divsChild>
        <w:div w:id="1738624421">
          <w:marLeft w:val="0"/>
          <w:marRight w:val="0"/>
          <w:marTop w:val="0"/>
          <w:marBottom w:val="0"/>
          <w:divBdr>
            <w:top w:val="none" w:sz="0" w:space="0" w:color="auto"/>
            <w:left w:val="none" w:sz="0" w:space="0" w:color="auto"/>
            <w:bottom w:val="none" w:sz="0" w:space="0" w:color="auto"/>
            <w:right w:val="none" w:sz="0" w:space="0" w:color="auto"/>
          </w:divBdr>
          <w:divsChild>
            <w:div w:id="1858545256">
              <w:marLeft w:val="0"/>
              <w:marRight w:val="0"/>
              <w:marTop w:val="0"/>
              <w:marBottom w:val="0"/>
              <w:divBdr>
                <w:top w:val="none" w:sz="0" w:space="0" w:color="auto"/>
                <w:left w:val="none" w:sz="0" w:space="0" w:color="auto"/>
                <w:bottom w:val="none" w:sz="0" w:space="0" w:color="auto"/>
                <w:right w:val="none" w:sz="0" w:space="0" w:color="auto"/>
              </w:divBdr>
              <w:divsChild>
                <w:div w:id="165630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627995">
      <w:bodyDiv w:val="1"/>
      <w:marLeft w:val="0"/>
      <w:marRight w:val="0"/>
      <w:marTop w:val="0"/>
      <w:marBottom w:val="0"/>
      <w:divBdr>
        <w:top w:val="none" w:sz="0" w:space="0" w:color="auto"/>
        <w:left w:val="none" w:sz="0" w:space="0" w:color="auto"/>
        <w:bottom w:val="none" w:sz="0" w:space="0" w:color="auto"/>
        <w:right w:val="none" w:sz="0" w:space="0" w:color="auto"/>
      </w:divBdr>
      <w:divsChild>
        <w:div w:id="1579709600">
          <w:marLeft w:val="0"/>
          <w:marRight w:val="0"/>
          <w:marTop w:val="0"/>
          <w:marBottom w:val="0"/>
          <w:divBdr>
            <w:top w:val="none" w:sz="0" w:space="0" w:color="auto"/>
            <w:left w:val="none" w:sz="0" w:space="0" w:color="auto"/>
            <w:bottom w:val="none" w:sz="0" w:space="0" w:color="auto"/>
            <w:right w:val="none" w:sz="0" w:space="0" w:color="auto"/>
          </w:divBdr>
          <w:divsChild>
            <w:div w:id="756174482">
              <w:marLeft w:val="0"/>
              <w:marRight w:val="0"/>
              <w:marTop w:val="0"/>
              <w:marBottom w:val="0"/>
              <w:divBdr>
                <w:top w:val="none" w:sz="0" w:space="0" w:color="auto"/>
                <w:left w:val="none" w:sz="0" w:space="0" w:color="auto"/>
                <w:bottom w:val="none" w:sz="0" w:space="0" w:color="auto"/>
                <w:right w:val="none" w:sz="0" w:space="0" w:color="auto"/>
              </w:divBdr>
              <w:divsChild>
                <w:div w:id="21096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187063">
      <w:bodyDiv w:val="1"/>
      <w:marLeft w:val="0"/>
      <w:marRight w:val="0"/>
      <w:marTop w:val="0"/>
      <w:marBottom w:val="0"/>
      <w:divBdr>
        <w:top w:val="none" w:sz="0" w:space="0" w:color="auto"/>
        <w:left w:val="none" w:sz="0" w:space="0" w:color="auto"/>
        <w:bottom w:val="none" w:sz="0" w:space="0" w:color="auto"/>
        <w:right w:val="none" w:sz="0" w:space="0" w:color="auto"/>
      </w:divBdr>
      <w:divsChild>
        <w:div w:id="987317225">
          <w:marLeft w:val="0"/>
          <w:marRight w:val="0"/>
          <w:marTop w:val="0"/>
          <w:marBottom w:val="0"/>
          <w:divBdr>
            <w:top w:val="none" w:sz="0" w:space="0" w:color="auto"/>
            <w:left w:val="none" w:sz="0" w:space="0" w:color="auto"/>
            <w:bottom w:val="none" w:sz="0" w:space="0" w:color="auto"/>
            <w:right w:val="none" w:sz="0" w:space="0" w:color="auto"/>
          </w:divBdr>
          <w:divsChild>
            <w:div w:id="925311380">
              <w:marLeft w:val="0"/>
              <w:marRight w:val="0"/>
              <w:marTop w:val="0"/>
              <w:marBottom w:val="0"/>
              <w:divBdr>
                <w:top w:val="none" w:sz="0" w:space="0" w:color="auto"/>
                <w:left w:val="none" w:sz="0" w:space="0" w:color="auto"/>
                <w:bottom w:val="none" w:sz="0" w:space="0" w:color="auto"/>
                <w:right w:val="none" w:sz="0" w:space="0" w:color="auto"/>
              </w:divBdr>
              <w:divsChild>
                <w:div w:id="150798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198523">
      <w:bodyDiv w:val="1"/>
      <w:marLeft w:val="0"/>
      <w:marRight w:val="0"/>
      <w:marTop w:val="0"/>
      <w:marBottom w:val="0"/>
      <w:divBdr>
        <w:top w:val="none" w:sz="0" w:space="0" w:color="auto"/>
        <w:left w:val="none" w:sz="0" w:space="0" w:color="auto"/>
        <w:bottom w:val="none" w:sz="0" w:space="0" w:color="auto"/>
        <w:right w:val="none" w:sz="0" w:space="0" w:color="auto"/>
      </w:divBdr>
      <w:divsChild>
        <w:div w:id="224267424">
          <w:marLeft w:val="0"/>
          <w:marRight w:val="0"/>
          <w:marTop w:val="0"/>
          <w:marBottom w:val="0"/>
          <w:divBdr>
            <w:top w:val="none" w:sz="0" w:space="0" w:color="auto"/>
            <w:left w:val="none" w:sz="0" w:space="0" w:color="auto"/>
            <w:bottom w:val="none" w:sz="0" w:space="0" w:color="auto"/>
            <w:right w:val="none" w:sz="0" w:space="0" w:color="auto"/>
          </w:divBdr>
          <w:divsChild>
            <w:div w:id="309751876">
              <w:marLeft w:val="0"/>
              <w:marRight w:val="0"/>
              <w:marTop w:val="0"/>
              <w:marBottom w:val="0"/>
              <w:divBdr>
                <w:top w:val="none" w:sz="0" w:space="0" w:color="auto"/>
                <w:left w:val="none" w:sz="0" w:space="0" w:color="auto"/>
                <w:bottom w:val="none" w:sz="0" w:space="0" w:color="auto"/>
                <w:right w:val="none" w:sz="0" w:space="0" w:color="auto"/>
              </w:divBdr>
              <w:divsChild>
                <w:div w:id="127686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535312555">
      <w:bodyDiv w:val="1"/>
      <w:marLeft w:val="0"/>
      <w:marRight w:val="0"/>
      <w:marTop w:val="0"/>
      <w:marBottom w:val="0"/>
      <w:divBdr>
        <w:top w:val="none" w:sz="0" w:space="0" w:color="auto"/>
        <w:left w:val="none" w:sz="0" w:space="0" w:color="auto"/>
        <w:bottom w:val="none" w:sz="0" w:space="0" w:color="auto"/>
        <w:right w:val="none" w:sz="0" w:space="0" w:color="auto"/>
      </w:divBdr>
      <w:divsChild>
        <w:div w:id="888027616">
          <w:marLeft w:val="0"/>
          <w:marRight w:val="0"/>
          <w:marTop w:val="0"/>
          <w:marBottom w:val="0"/>
          <w:divBdr>
            <w:top w:val="none" w:sz="0" w:space="0" w:color="auto"/>
            <w:left w:val="none" w:sz="0" w:space="0" w:color="auto"/>
            <w:bottom w:val="none" w:sz="0" w:space="0" w:color="auto"/>
            <w:right w:val="none" w:sz="0" w:space="0" w:color="auto"/>
          </w:divBdr>
          <w:divsChild>
            <w:div w:id="165361285">
              <w:marLeft w:val="0"/>
              <w:marRight w:val="0"/>
              <w:marTop w:val="0"/>
              <w:marBottom w:val="0"/>
              <w:divBdr>
                <w:top w:val="none" w:sz="0" w:space="0" w:color="auto"/>
                <w:left w:val="none" w:sz="0" w:space="0" w:color="auto"/>
                <w:bottom w:val="none" w:sz="0" w:space="0" w:color="auto"/>
                <w:right w:val="none" w:sz="0" w:space="0" w:color="auto"/>
              </w:divBdr>
              <w:divsChild>
                <w:div w:id="88024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840846">
      <w:bodyDiv w:val="1"/>
      <w:marLeft w:val="0"/>
      <w:marRight w:val="0"/>
      <w:marTop w:val="0"/>
      <w:marBottom w:val="0"/>
      <w:divBdr>
        <w:top w:val="none" w:sz="0" w:space="0" w:color="auto"/>
        <w:left w:val="none" w:sz="0" w:space="0" w:color="auto"/>
        <w:bottom w:val="none" w:sz="0" w:space="0" w:color="auto"/>
        <w:right w:val="none" w:sz="0" w:space="0" w:color="auto"/>
      </w:divBdr>
      <w:divsChild>
        <w:div w:id="1346247668">
          <w:marLeft w:val="0"/>
          <w:marRight w:val="0"/>
          <w:marTop w:val="0"/>
          <w:marBottom w:val="0"/>
          <w:divBdr>
            <w:top w:val="none" w:sz="0" w:space="0" w:color="auto"/>
            <w:left w:val="none" w:sz="0" w:space="0" w:color="auto"/>
            <w:bottom w:val="none" w:sz="0" w:space="0" w:color="auto"/>
            <w:right w:val="none" w:sz="0" w:space="0" w:color="auto"/>
          </w:divBdr>
          <w:divsChild>
            <w:div w:id="1208878516">
              <w:marLeft w:val="0"/>
              <w:marRight w:val="0"/>
              <w:marTop w:val="0"/>
              <w:marBottom w:val="0"/>
              <w:divBdr>
                <w:top w:val="none" w:sz="0" w:space="0" w:color="auto"/>
                <w:left w:val="none" w:sz="0" w:space="0" w:color="auto"/>
                <w:bottom w:val="none" w:sz="0" w:space="0" w:color="auto"/>
                <w:right w:val="none" w:sz="0" w:space="0" w:color="auto"/>
              </w:divBdr>
              <w:divsChild>
                <w:div w:id="148781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870411">
      <w:bodyDiv w:val="1"/>
      <w:marLeft w:val="0"/>
      <w:marRight w:val="0"/>
      <w:marTop w:val="0"/>
      <w:marBottom w:val="0"/>
      <w:divBdr>
        <w:top w:val="none" w:sz="0" w:space="0" w:color="auto"/>
        <w:left w:val="none" w:sz="0" w:space="0" w:color="auto"/>
        <w:bottom w:val="none" w:sz="0" w:space="0" w:color="auto"/>
        <w:right w:val="none" w:sz="0" w:space="0" w:color="auto"/>
      </w:divBdr>
      <w:divsChild>
        <w:div w:id="535775206">
          <w:marLeft w:val="0"/>
          <w:marRight w:val="0"/>
          <w:marTop w:val="0"/>
          <w:marBottom w:val="0"/>
          <w:divBdr>
            <w:top w:val="none" w:sz="0" w:space="0" w:color="auto"/>
            <w:left w:val="none" w:sz="0" w:space="0" w:color="auto"/>
            <w:bottom w:val="none" w:sz="0" w:space="0" w:color="auto"/>
            <w:right w:val="none" w:sz="0" w:space="0" w:color="auto"/>
          </w:divBdr>
          <w:divsChild>
            <w:div w:id="985085122">
              <w:marLeft w:val="0"/>
              <w:marRight w:val="0"/>
              <w:marTop w:val="0"/>
              <w:marBottom w:val="0"/>
              <w:divBdr>
                <w:top w:val="none" w:sz="0" w:space="0" w:color="auto"/>
                <w:left w:val="none" w:sz="0" w:space="0" w:color="auto"/>
                <w:bottom w:val="none" w:sz="0" w:space="0" w:color="auto"/>
                <w:right w:val="none" w:sz="0" w:space="0" w:color="auto"/>
              </w:divBdr>
              <w:divsChild>
                <w:div w:id="1969239182">
                  <w:marLeft w:val="0"/>
                  <w:marRight w:val="0"/>
                  <w:marTop w:val="0"/>
                  <w:marBottom w:val="0"/>
                  <w:divBdr>
                    <w:top w:val="none" w:sz="0" w:space="0" w:color="auto"/>
                    <w:left w:val="none" w:sz="0" w:space="0" w:color="auto"/>
                    <w:bottom w:val="none" w:sz="0" w:space="0" w:color="auto"/>
                    <w:right w:val="none" w:sz="0" w:space="0" w:color="auto"/>
                  </w:divBdr>
                  <w:divsChild>
                    <w:div w:id="27999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902856">
      <w:bodyDiv w:val="1"/>
      <w:marLeft w:val="0"/>
      <w:marRight w:val="0"/>
      <w:marTop w:val="0"/>
      <w:marBottom w:val="0"/>
      <w:divBdr>
        <w:top w:val="none" w:sz="0" w:space="0" w:color="auto"/>
        <w:left w:val="none" w:sz="0" w:space="0" w:color="auto"/>
        <w:bottom w:val="none" w:sz="0" w:space="0" w:color="auto"/>
        <w:right w:val="none" w:sz="0" w:space="0" w:color="auto"/>
      </w:divBdr>
      <w:divsChild>
        <w:div w:id="324673210">
          <w:marLeft w:val="0"/>
          <w:marRight w:val="0"/>
          <w:marTop w:val="0"/>
          <w:marBottom w:val="0"/>
          <w:divBdr>
            <w:top w:val="none" w:sz="0" w:space="0" w:color="auto"/>
            <w:left w:val="none" w:sz="0" w:space="0" w:color="auto"/>
            <w:bottom w:val="none" w:sz="0" w:space="0" w:color="auto"/>
            <w:right w:val="none" w:sz="0" w:space="0" w:color="auto"/>
          </w:divBdr>
          <w:divsChild>
            <w:div w:id="1758283157">
              <w:marLeft w:val="0"/>
              <w:marRight w:val="0"/>
              <w:marTop w:val="0"/>
              <w:marBottom w:val="0"/>
              <w:divBdr>
                <w:top w:val="none" w:sz="0" w:space="0" w:color="auto"/>
                <w:left w:val="none" w:sz="0" w:space="0" w:color="auto"/>
                <w:bottom w:val="none" w:sz="0" w:space="0" w:color="auto"/>
                <w:right w:val="none" w:sz="0" w:space="0" w:color="auto"/>
              </w:divBdr>
              <w:divsChild>
                <w:div w:id="7395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950867">
      <w:bodyDiv w:val="1"/>
      <w:marLeft w:val="0"/>
      <w:marRight w:val="0"/>
      <w:marTop w:val="0"/>
      <w:marBottom w:val="0"/>
      <w:divBdr>
        <w:top w:val="none" w:sz="0" w:space="0" w:color="auto"/>
        <w:left w:val="none" w:sz="0" w:space="0" w:color="auto"/>
        <w:bottom w:val="none" w:sz="0" w:space="0" w:color="auto"/>
        <w:right w:val="none" w:sz="0" w:space="0" w:color="auto"/>
      </w:divBdr>
      <w:divsChild>
        <w:div w:id="2109546244">
          <w:marLeft w:val="0"/>
          <w:marRight w:val="0"/>
          <w:marTop w:val="0"/>
          <w:marBottom w:val="0"/>
          <w:divBdr>
            <w:top w:val="none" w:sz="0" w:space="0" w:color="auto"/>
            <w:left w:val="none" w:sz="0" w:space="0" w:color="auto"/>
            <w:bottom w:val="none" w:sz="0" w:space="0" w:color="auto"/>
            <w:right w:val="none" w:sz="0" w:space="0" w:color="auto"/>
          </w:divBdr>
          <w:divsChild>
            <w:div w:id="60099091">
              <w:marLeft w:val="0"/>
              <w:marRight w:val="0"/>
              <w:marTop w:val="0"/>
              <w:marBottom w:val="0"/>
              <w:divBdr>
                <w:top w:val="none" w:sz="0" w:space="0" w:color="auto"/>
                <w:left w:val="none" w:sz="0" w:space="0" w:color="auto"/>
                <w:bottom w:val="none" w:sz="0" w:space="0" w:color="auto"/>
                <w:right w:val="none" w:sz="0" w:space="0" w:color="auto"/>
              </w:divBdr>
              <w:divsChild>
                <w:div w:id="126950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411294">
      <w:bodyDiv w:val="1"/>
      <w:marLeft w:val="0"/>
      <w:marRight w:val="0"/>
      <w:marTop w:val="0"/>
      <w:marBottom w:val="0"/>
      <w:divBdr>
        <w:top w:val="none" w:sz="0" w:space="0" w:color="auto"/>
        <w:left w:val="none" w:sz="0" w:space="0" w:color="auto"/>
        <w:bottom w:val="none" w:sz="0" w:space="0" w:color="auto"/>
        <w:right w:val="none" w:sz="0" w:space="0" w:color="auto"/>
      </w:divBdr>
      <w:divsChild>
        <w:div w:id="1529954781">
          <w:marLeft w:val="0"/>
          <w:marRight w:val="0"/>
          <w:marTop w:val="0"/>
          <w:marBottom w:val="0"/>
          <w:divBdr>
            <w:top w:val="none" w:sz="0" w:space="0" w:color="auto"/>
            <w:left w:val="none" w:sz="0" w:space="0" w:color="auto"/>
            <w:bottom w:val="none" w:sz="0" w:space="0" w:color="auto"/>
            <w:right w:val="none" w:sz="0" w:space="0" w:color="auto"/>
          </w:divBdr>
          <w:divsChild>
            <w:div w:id="738677224">
              <w:marLeft w:val="0"/>
              <w:marRight w:val="0"/>
              <w:marTop w:val="0"/>
              <w:marBottom w:val="0"/>
              <w:divBdr>
                <w:top w:val="none" w:sz="0" w:space="0" w:color="auto"/>
                <w:left w:val="none" w:sz="0" w:space="0" w:color="auto"/>
                <w:bottom w:val="none" w:sz="0" w:space="0" w:color="auto"/>
                <w:right w:val="none" w:sz="0" w:space="0" w:color="auto"/>
              </w:divBdr>
              <w:divsChild>
                <w:div w:id="36551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189263">
      <w:bodyDiv w:val="1"/>
      <w:marLeft w:val="0"/>
      <w:marRight w:val="0"/>
      <w:marTop w:val="0"/>
      <w:marBottom w:val="0"/>
      <w:divBdr>
        <w:top w:val="none" w:sz="0" w:space="0" w:color="auto"/>
        <w:left w:val="none" w:sz="0" w:space="0" w:color="auto"/>
        <w:bottom w:val="none" w:sz="0" w:space="0" w:color="auto"/>
        <w:right w:val="none" w:sz="0" w:space="0" w:color="auto"/>
      </w:divBdr>
      <w:divsChild>
        <w:div w:id="256985152">
          <w:marLeft w:val="0"/>
          <w:marRight w:val="0"/>
          <w:marTop w:val="0"/>
          <w:marBottom w:val="0"/>
          <w:divBdr>
            <w:top w:val="none" w:sz="0" w:space="0" w:color="auto"/>
            <w:left w:val="none" w:sz="0" w:space="0" w:color="auto"/>
            <w:bottom w:val="none" w:sz="0" w:space="0" w:color="auto"/>
            <w:right w:val="none" w:sz="0" w:space="0" w:color="auto"/>
          </w:divBdr>
          <w:divsChild>
            <w:div w:id="2036038471">
              <w:marLeft w:val="0"/>
              <w:marRight w:val="0"/>
              <w:marTop w:val="0"/>
              <w:marBottom w:val="0"/>
              <w:divBdr>
                <w:top w:val="none" w:sz="0" w:space="0" w:color="auto"/>
                <w:left w:val="none" w:sz="0" w:space="0" w:color="auto"/>
                <w:bottom w:val="none" w:sz="0" w:space="0" w:color="auto"/>
                <w:right w:val="none" w:sz="0" w:space="0" w:color="auto"/>
              </w:divBdr>
              <w:divsChild>
                <w:div w:id="133715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547462">
      <w:bodyDiv w:val="1"/>
      <w:marLeft w:val="0"/>
      <w:marRight w:val="0"/>
      <w:marTop w:val="0"/>
      <w:marBottom w:val="0"/>
      <w:divBdr>
        <w:top w:val="none" w:sz="0" w:space="0" w:color="auto"/>
        <w:left w:val="none" w:sz="0" w:space="0" w:color="auto"/>
        <w:bottom w:val="none" w:sz="0" w:space="0" w:color="auto"/>
        <w:right w:val="none" w:sz="0" w:space="0" w:color="auto"/>
      </w:divBdr>
      <w:divsChild>
        <w:div w:id="1834835230">
          <w:marLeft w:val="0"/>
          <w:marRight w:val="0"/>
          <w:marTop w:val="0"/>
          <w:marBottom w:val="0"/>
          <w:divBdr>
            <w:top w:val="none" w:sz="0" w:space="0" w:color="auto"/>
            <w:left w:val="none" w:sz="0" w:space="0" w:color="auto"/>
            <w:bottom w:val="none" w:sz="0" w:space="0" w:color="auto"/>
            <w:right w:val="none" w:sz="0" w:space="0" w:color="auto"/>
          </w:divBdr>
          <w:divsChild>
            <w:div w:id="39599638">
              <w:marLeft w:val="0"/>
              <w:marRight w:val="0"/>
              <w:marTop w:val="0"/>
              <w:marBottom w:val="0"/>
              <w:divBdr>
                <w:top w:val="none" w:sz="0" w:space="0" w:color="auto"/>
                <w:left w:val="none" w:sz="0" w:space="0" w:color="auto"/>
                <w:bottom w:val="none" w:sz="0" w:space="0" w:color="auto"/>
                <w:right w:val="none" w:sz="0" w:space="0" w:color="auto"/>
              </w:divBdr>
              <w:divsChild>
                <w:div w:id="172105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2572811">
      <w:bodyDiv w:val="1"/>
      <w:marLeft w:val="0"/>
      <w:marRight w:val="0"/>
      <w:marTop w:val="0"/>
      <w:marBottom w:val="0"/>
      <w:divBdr>
        <w:top w:val="none" w:sz="0" w:space="0" w:color="auto"/>
        <w:left w:val="none" w:sz="0" w:space="0" w:color="auto"/>
        <w:bottom w:val="none" w:sz="0" w:space="0" w:color="auto"/>
        <w:right w:val="none" w:sz="0" w:space="0" w:color="auto"/>
      </w:divBdr>
      <w:divsChild>
        <w:div w:id="1610972625">
          <w:marLeft w:val="0"/>
          <w:marRight w:val="0"/>
          <w:marTop w:val="0"/>
          <w:marBottom w:val="0"/>
          <w:divBdr>
            <w:top w:val="none" w:sz="0" w:space="0" w:color="auto"/>
            <w:left w:val="none" w:sz="0" w:space="0" w:color="auto"/>
            <w:bottom w:val="none" w:sz="0" w:space="0" w:color="auto"/>
            <w:right w:val="none" w:sz="0" w:space="0" w:color="auto"/>
          </w:divBdr>
          <w:divsChild>
            <w:div w:id="3214930">
              <w:marLeft w:val="0"/>
              <w:marRight w:val="0"/>
              <w:marTop w:val="0"/>
              <w:marBottom w:val="0"/>
              <w:divBdr>
                <w:top w:val="none" w:sz="0" w:space="0" w:color="auto"/>
                <w:left w:val="none" w:sz="0" w:space="0" w:color="auto"/>
                <w:bottom w:val="none" w:sz="0" w:space="0" w:color="auto"/>
                <w:right w:val="none" w:sz="0" w:space="0" w:color="auto"/>
              </w:divBdr>
              <w:divsChild>
                <w:div w:id="179721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669700">
      <w:bodyDiv w:val="1"/>
      <w:marLeft w:val="0"/>
      <w:marRight w:val="0"/>
      <w:marTop w:val="0"/>
      <w:marBottom w:val="0"/>
      <w:divBdr>
        <w:top w:val="none" w:sz="0" w:space="0" w:color="auto"/>
        <w:left w:val="none" w:sz="0" w:space="0" w:color="auto"/>
        <w:bottom w:val="none" w:sz="0" w:space="0" w:color="auto"/>
        <w:right w:val="none" w:sz="0" w:space="0" w:color="auto"/>
      </w:divBdr>
      <w:divsChild>
        <w:div w:id="303852161">
          <w:marLeft w:val="0"/>
          <w:marRight w:val="0"/>
          <w:marTop w:val="0"/>
          <w:marBottom w:val="0"/>
          <w:divBdr>
            <w:top w:val="none" w:sz="0" w:space="0" w:color="auto"/>
            <w:left w:val="none" w:sz="0" w:space="0" w:color="auto"/>
            <w:bottom w:val="none" w:sz="0" w:space="0" w:color="auto"/>
            <w:right w:val="none" w:sz="0" w:space="0" w:color="auto"/>
          </w:divBdr>
          <w:divsChild>
            <w:div w:id="716471572">
              <w:marLeft w:val="0"/>
              <w:marRight w:val="0"/>
              <w:marTop w:val="0"/>
              <w:marBottom w:val="0"/>
              <w:divBdr>
                <w:top w:val="none" w:sz="0" w:space="0" w:color="auto"/>
                <w:left w:val="none" w:sz="0" w:space="0" w:color="auto"/>
                <w:bottom w:val="none" w:sz="0" w:space="0" w:color="auto"/>
                <w:right w:val="none" w:sz="0" w:space="0" w:color="auto"/>
              </w:divBdr>
              <w:divsChild>
                <w:div w:id="68605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428895">
      <w:bodyDiv w:val="1"/>
      <w:marLeft w:val="0"/>
      <w:marRight w:val="0"/>
      <w:marTop w:val="0"/>
      <w:marBottom w:val="0"/>
      <w:divBdr>
        <w:top w:val="none" w:sz="0" w:space="0" w:color="auto"/>
        <w:left w:val="none" w:sz="0" w:space="0" w:color="auto"/>
        <w:bottom w:val="none" w:sz="0" w:space="0" w:color="auto"/>
        <w:right w:val="none" w:sz="0" w:space="0" w:color="auto"/>
      </w:divBdr>
    </w:div>
    <w:div w:id="1931427250">
      <w:bodyDiv w:val="1"/>
      <w:marLeft w:val="0"/>
      <w:marRight w:val="0"/>
      <w:marTop w:val="0"/>
      <w:marBottom w:val="0"/>
      <w:divBdr>
        <w:top w:val="none" w:sz="0" w:space="0" w:color="auto"/>
        <w:left w:val="none" w:sz="0" w:space="0" w:color="auto"/>
        <w:bottom w:val="none" w:sz="0" w:space="0" w:color="auto"/>
        <w:right w:val="none" w:sz="0" w:space="0" w:color="auto"/>
      </w:divBdr>
      <w:divsChild>
        <w:div w:id="1481655364">
          <w:marLeft w:val="0"/>
          <w:marRight w:val="0"/>
          <w:marTop w:val="0"/>
          <w:marBottom w:val="0"/>
          <w:divBdr>
            <w:top w:val="none" w:sz="0" w:space="0" w:color="auto"/>
            <w:left w:val="none" w:sz="0" w:space="0" w:color="auto"/>
            <w:bottom w:val="none" w:sz="0" w:space="0" w:color="auto"/>
            <w:right w:val="none" w:sz="0" w:space="0" w:color="auto"/>
          </w:divBdr>
          <w:divsChild>
            <w:div w:id="507672910">
              <w:marLeft w:val="0"/>
              <w:marRight w:val="0"/>
              <w:marTop w:val="0"/>
              <w:marBottom w:val="0"/>
              <w:divBdr>
                <w:top w:val="none" w:sz="0" w:space="0" w:color="auto"/>
                <w:left w:val="none" w:sz="0" w:space="0" w:color="auto"/>
                <w:bottom w:val="none" w:sz="0" w:space="0" w:color="auto"/>
                <w:right w:val="none" w:sz="0" w:space="0" w:color="auto"/>
              </w:divBdr>
              <w:divsChild>
                <w:div w:id="864485970">
                  <w:marLeft w:val="0"/>
                  <w:marRight w:val="0"/>
                  <w:marTop w:val="0"/>
                  <w:marBottom w:val="0"/>
                  <w:divBdr>
                    <w:top w:val="none" w:sz="0" w:space="0" w:color="auto"/>
                    <w:left w:val="none" w:sz="0" w:space="0" w:color="auto"/>
                    <w:bottom w:val="none" w:sz="0" w:space="0" w:color="auto"/>
                    <w:right w:val="none" w:sz="0" w:space="0" w:color="auto"/>
                  </w:divBdr>
                  <w:divsChild>
                    <w:div w:id="103554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6911728">
      <w:bodyDiv w:val="1"/>
      <w:marLeft w:val="0"/>
      <w:marRight w:val="0"/>
      <w:marTop w:val="0"/>
      <w:marBottom w:val="0"/>
      <w:divBdr>
        <w:top w:val="none" w:sz="0" w:space="0" w:color="auto"/>
        <w:left w:val="none" w:sz="0" w:space="0" w:color="auto"/>
        <w:bottom w:val="none" w:sz="0" w:space="0" w:color="auto"/>
        <w:right w:val="none" w:sz="0" w:space="0" w:color="auto"/>
      </w:divBdr>
    </w:div>
    <w:div w:id="2016229587">
      <w:bodyDiv w:val="1"/>
      <w:marLeft w:val="0"/>
      <w:marRight w:val="0"/>
      <w:marTop w:val="0"/>
      <w:marBottom w:val="0"/>
      <w:divBdr>
        <w:top w:val="none" w:sz="0" w:space="0" w:color="auto"/>
        <w:left w:val="none" w:sz="0" w:space="0" w:color="auto"/>
        <w:bottom w:val="none" w:sz="0" w:space="0" w:color="auto"/>
        <w:right w:val="none" w:sz="0" w:space="0" w:color="auto"/>
      </w:divBdr>
      <w:divsChild>
        <w:div w:id="2143109798">
          <w:marLeft w:val="0"/>
          <w:marRight w:val="0"/>
          <w:marTop w:val="0"/>
          <w:marBottom w:val="0"/>
          <w:divBdr>
            <w:top w:val="none" w:sz="0" w:space="0" w:color="auto"/>
            <w:left w:val="none" w:sz="0" w:space="0" w:color="auto"/>
            <w:bottom w:val="none" w:sz="0" w:space="0" w:color="auto"/>
            <w:right w:val="none" w:sz="0" w:space="0" w:color="auto"/>
          </w:divBdr>
          <w:divsChild>
            <w:div w:id="1446190822">
              <w:marLeft w:val="0"/>
              <w:marRight w:val="0"/>
              <w:marTop w:val="0"/>
              <w:marBottom w:val="0"/>
              <w:divBdr>
                <w:top w:val="none" w:sz="0" w:space="0" w:color="auto"/>
                <w:left w:val="none" w:sz="0" w:space="0" w:color="auto"/>
                <w:bottom w:val="none" w:sz="0" w:space="0" w:color="auto"/>
                <w:right w:val="none" w:sz="0" w:space="0" w:color="auto"/>
              </w:divBdr>
              <w:divsChild>
                <w:div w:id="171195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380450">
      <w:bodyDiv w:val="1"/>
      <w:marLeft w:val="0"/>
      <w:marRight w:val="0"/>
      <w:marTop w:val="0"/>
      <w:marBottom w:val="0"/>
      <w:divBdr>
        <w:top w:val="none" w:sz="0" w:space="0" w:color="auto"/>
        <w:left w:val="none" w:sz="0" w:space="0" w:color="auto"/>
        <w:bottom w:val="none" w:sz="0" w:space="0" w:color="auto"/>
        <w:right w:val="none" w:sz="0" w:space="0" w:color="auto"/>
      </w:divBdr>
      <w:divsChild>
        <w:div w:id="554123592">
          <w:marLeft w:val="0"/>
          <w:marRight w:val="0"/>
          <w:marTop w:val="0"/>
          <w:marBottom w:val="0"/>
          <w:divBdr>
            <w:top w:val="none" w:sz="0" w:space="0" w:color="auto"/>
            <w:left w:val="none" w:sz="0" w:space="0" w:color="auto"/>
            <w:bottom w:val="none" w:sz="0" w:space="0" w:color="auto"/>
            <w:right w:val="none" w:sz="0" w:space="0" w:color="auto"/>
          </w:divBdr>
          <w:divsChild>
            <w:div w:id="323433219">
              <w:marLeft w:val="0"/>
              <w:marRight w:val="0"/>
              <w:marTop w:val="0"/>
              <w:marBottom w:val="0"/>
              <w:divBdr>
                <w:top w:val="none" w:sz="0" w:space="0" w:color="auto"/>
                <w:left w:val="none" w:sz="0" w:space="0" w:color="auto"/>
                <w:bottom w:val="none" w:sz="0" w:space="0" w:color="auto"/>
                <w:right w:val="none" w:sz="0" w:space="0" w:color="auto"/>
              </w:divBdr>
              <w:divsChild>
                <w:div w:id="1010255987">
                  <w:marLeft w:val="0"/>
                  <w:marRight w:val="0"/>
                  <w:marTop w:val="0"/>
                  <w:marBottom w:val="0"/>
                  <w:divBdr>
                    <w:top w:val="none" w:sz="0" w:space="0" w:color="auto"/>
                    <w:left w:val="none" w:sz="0" w:space="0" w:color="auto"/>
                    <w:bottom w:val="none" w:sz="0" w:space="0" w:color="auto"/>
                    <w:right w:val="none" w:sz="0" w:space="0" w:color="auto"/>
                  </w:divBdr>
                  <w:divsChild>
                    <w:div w:id="110299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073596">
      <w:bodyDiv w:val="1"/>
      <w:marLeft w:val="0"/>
      <w:marRight w:val="0"/>
      <w:marTop w:val="0"/>
      <w:marBottom w:val="0"/>
      <w:divBdr>
        <w:top w:val="none" w:sz="0" w:space="0" w:color="auto"/>
        <w:left w:val="none" w:sz="0" w:space="0" w:color="auto"/>
        <w:bottom w:val="none" w:sz="0" w:space="0" w:color="auto"/>
        <w:right w:val="none" w:sz="0" w:space="0" w:color="auto"/>
      </w:divBdr>
      <w:divsChild>
        <w:div w:id="1561091679">
          <w:marLeft w:val="0"/>
          <w:marRight w:val="0"/>
          <w:marTop w:val="0"/>
          <w:marBottom w:val="0"/>
          <w:divBdr>
            <w:top w:val="none" w:sz="0" w:space="0" w:color="auto"/>
            <w:left w:val="none" w:sz="0" w:space="0" w:color="auto"/>
            <w:bottom w:val="none" w:sz="0" w:space="0" w:color="auto"/>
            <w:right w:val="none" w:sz="0" w:space="0" w:color="auto"/>
          </w:divBdr>
          <w:divsChild>
            <w:div w:id="1086922837">
              <w:marLeft w:val="0"/>
              <w:marRight w:val="0"/>
              <w:marTop w:val="0"/>
              <w:marBottom w:val="0"/>
              <w:divBdr>
                <w:top w:val="none" w:sz="0" w:space="0" w:color="auto"/>
                <w:left w:val="none" w:sz="0" w:space="0" w:color="auto"/>
                <w:bottom w:val="none" w:sz="0" w:space="0" w:color="auto"/>
                <w:right w:val="none" w:sz="0" w:space="0" w:color="auto"/>
              </w:divBdr>
              <w:divsChild>
                <w:div w:id="101122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jcq.org.uk/exams-office/access-arrangements-and-special-consideration/regulations-and-guidance" TargetMode="External"/><Relationship Id="rId18" Type="http://schemas.openxmlformats.org/officeDocument/2006/relationships/hyperlink" Target="http://www.jcq.org.uk/exams-office/access-arrangements-and-special-consideration/regulations-and-guidance" TargetMode="External"/><Relationship Id="rId26" Type="http://schemas.openxmlformats.org/officeDocument/2006/relationships/hyperlink" Target="https://www.jcq.org.uk/exams-office/access-arrangements-and-reasonable-adjustments/" TargetMode="External"/><Relationship Id="rId3" Type="http://schemas.openxmlformats.org/officeDocument/2006/relationships/customXml" Target="../customXml/item3.xml"/><Relationship Id="rId21" Type="http://schemas.openxmlformats.org/officeDocument/2006/relationships/hyperlink" Target="http://www.jcq.org.uk/exams-office/access-arrangements-and-special-consideration/regulations-and-guidanc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jcq.org.uk/exams-office/general-regulations" TargetMode="External"/><Relationship Id="rId25" Type="http://schemas.openxmlformats.org/officeDocument/2006/relationships/hyperlink" Target="http://www.jcq.org.uk/exams-office/access-arrangements-and-special-consideration" TargetMode="External"/><Relationship Id="rId2" Type="http://schemas.openxmlformats.org/officeDocument/2006/relationships/customXml" Target="../customXml/item2.xml"/><Relationship Id="rId16" Type="http://schemas.openxmlformats.org/officeDocument/2006/relationships/hyperlink" Target="http://www.jcq.org.uk/exams-office/access-arrangements-and-special-consideration/regulations-and-guidance" TargetMode="External"/><Relationship Id="rId20" Type="http://schemas.openxmlformats.org/officeDocument/2006/relationships/hyperlink" Target="http://www.jcq.org.uk/exams-office/access-arrangements-and-special-consideration/regulations-and-guidanc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jcq.org.uk/exams-office/access-arrangements-and-special-consideration/regulations-and-guidance" TargetMode="External"/><Relationship Id="rId5" Type="http://schemas.openxmlformats.org/officeDocument/2006/relationships/customXml" Target="../customXml/item5.xml"/><Relationship Id="rId15" Type="http://schemas.openxmlformats.org/officeDocument/2006/relationships/hyperlink" Target="http://www.jcq.org.uk/exams-office/access-arrangements-and-special-consideration/regulations-and-guidance" TargetMode="External"/><Relationship Id="rId23" Type="http://schemas.openxmlformats.org/officeDocument/2006/relationships/hyperlink" Target="http://www.jcq.org.uk/exams-office/access-arrangements-and-special-consideration/regulations-and-guidance"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jcq.org.uk/exams-office/access-arrangements-and-special-consideration/regulations-and-guidan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jcq.org.uk/exams-office/access-arrangements-and-special-consideration/regulations-and-guidance" TargetMode="External"/><Relationship Id="rId22" Type="http://schemas.openxmlformats.org/officeDocument/2006/relationships/hyperlink" Target="http://www.jcq.org.uk/exams-office/access-arrangements-and-special-consideration/regulations-and-guidance"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9E99001F21A1458F97B81E7E21A54C" ma:contentTypeVersion="14" ma:contentTypeDescription="Create a new document." ma:contentTypeScope="" ma:versionID="5d5c3c70b6988f2db9afd669089207c5">
  <xsd:schema xmlns:xsd="http://www.w3.org/2001/XMLSchema" xmlns:xs="http://www.w3.org/2001/XMLSchema" xmlns:p="http://schemas.microsoft.com/office/2006/metadata/properties" xmlns:ns2="c369809e-d3ad-4c40-bf6d-ce6006961160" xmlns:ns3="06b72234-18c5-462b-8c3a-f8d38883dbfe" targetNamespace="http://schemas.microsoft.com/office/2006/metadata/properties" ma:root="true" ma:fieldsID="0fc3cc559eff2273d4cc8865322e57de" ns2:_="" ns3:_="">
    <xsd:import namespace="c369809e-d3ad-4c40-bf6d-ce6006961160"/>
    <xsd:import namespace="06b72234-18c5-462b-8c3a-f8d38883db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69809e-d3ad-4c40-bf6d-ce60069611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9bb2a83-7a07-4674-89dd-ceacfad2b95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b72234-18c5-462b-8c3a-f8d38883dbf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fa58ac8-56b5-498e-9259-56dfce7a5729}" ma:internalName="TaxCatchAll" ma:showField="CatchAllData" ma:web="06b72234-18c5-462b-8c3a-f8d38883db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c369809e-d3ad-4c40-bf6d-ce6006961160">
      <Terms xmlns="http://schemas.microsoft.com/office/infopath/2007/PartnerControls"/>
    </lcf76f155ced4ddcb4097134ff3c332f>
    <TaxCatchAll xmlns="06b72234-18c5-462b-8c3a-f8d38883dbfe"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43278A2-A8E9-4510-AC20-7D1577C5A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69809e-d3ad-4c40-bf6d-ce6006961160"/>
    <ds:schemaRef ds:uri="06b72234-18c5-462b-8c3a-f8d38883db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C820BF-4ADE-43F0-90A5-7102C43DF77C}">
  <ds:schemaRefs>
    <ds:schemaRef ds:uri="http://schemas.openxmlformats.org/officeDocument/2006/bibliography"/>
  </ds:schemaRefs>
</ds:datastoreItem>
</file>

<file path=customXml/itemProps4.xml><?xml version="1.0" encoding="utf-8"?>
<ds:datastoreItem xmlns:ds="http://schemas.openxmlformats.org/officeDocument/2006/customXml" ds:itemID="{0972FD05-6B02-4058-9BFE-A0D96A0CFD5A}">
  <ds:schemaRefs>
    <ds:schemaRef ds:uri="http://schemas.microsoft.com/sharepoint/v3/contenttype/forms"/>
  </ds:schemaRefs>
</ds:datastoreItem>
</file>

<file path=customXml/itemProps5.xml><?xml version="1.0" encoding="utf-8"?>
<ds:datastoreItem xmlns:ds="http://schemas.openxmlformats.org/officeDocument/2006/customXml" ds:itemID="{61D17982-ED20-4A21-B74F-BAF61643B0CA}">
  <ds:schemaRefs>
    <ds:schemaRef ds:uri="http://schemas.microsoft.com/office/2006/metadata/properties"/>
    <ds:schemaRef ds:uri="http://schemas.microsoft.com/office/infopath/2007/PartnerControls"/>
    <ds:schemaRef ds:uri="c369809e-d3ad-4c40-bf6d-ce6006961160"/>
    <ds:schemaRef ds:uri="06b72234-18c5-462b-8c3a-f8d38883dbfe"/>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3067</Words>
  <Characters>17482</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20508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This policy is reviewed annually to ensure compliance with current regulations</dc:subject>
  <dc:creator>localuser</dc:creator>
  <cp:keywords/>
  <dc:description/>
  <cp:lastModifiedBy>Natasha Colahan</cp:lastModifiedBy>
  <cp:revision>10</cp:revision>
  <dcterms:created xsi:type="dcterms:W3CDTF">2025-10-01T13:11:00Z</dcterms:created>
  <dcterms:modified xsi:type="dcterms:W3CDTF">2026-10-12T09:02:00Z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0x0101008C9E99001F21A1458F97B81E7E21A54C</vt:lpwstr>
  </property>
  <property fmtid="{D5CDD505-2E9C-101B-9397-08002B2CF9AE}" pid="3" name="Order">
    <vt:r8>1001400</vt:r8>
  </property>
  <property fmtid="{D5CDD505-2E9C-101B-9397-08002B2CF9AE}" pid="4" name="MediaServiceImageTags">
    <vt:lpwstr/>
  </property>
</Properties>
</file>